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media/image3.png" ContentType="image/png"/>
  <Override PartName="/word/media/image4.png" ContentType="image/png"/>
  <Override PartName="/word/media/image5.png" ContentType="image/png"/>
  <Override PartName="/word/media/image6.png" ContentType="image/png"/>
  <Override PartName="/word/media/image7.png" ContentType="image/png"/>
  <Override PartName="/word/media/image8.png" ContentType="image/png"/>
  <Override PartName="/word/media/image9.png" ContentType="image/png"/>
  <Override PartName="/word/media/image10.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tbl>
      <w:tblPr>
        <w:tblStyle w:val="Grilledutableau"/>
        <w:tblW w:w="3420" w:type="dxa"/>
        <w:jc w:val="left"/>
        <w:tblInd w:w="4023" w:type="dxa"/>
        <w:tblLayout w:type="fixed"/>
        <w:tblCellMar>
          <w:top w:w="0" w:type="dxa"/>
          <w:left w:w="108" w:type="dxa"/>
          <w:bottom w:w="0" w:type="dxa"/>
          <w:right w:w="108" w:type="dxa"/>
        </w:tblCellMar>
        <w:tblLook w:firstRow="1" w:noVBand="1" w:lastRow="0" w:firstColumn="1" w:lastColumn="0" w:noHBand="0" w:val="04a0"/>
      </w:tblPr>
      <w:tblGrid>
        <w:gridCol w:w="3420"/>
      </w:tblGrid>
      <w:tr>
        <w:trPr/>
        <w:tc>
          <w:tcPr>
            <w:tcW w:w="3420" w:type="dxa"/>
            <w:tcBorders/>
          </w:tcPr>
          <w:p>
            <w:pPr>
              <w:pStyle w:val="Normal"/>
              <w:widowControl/>
              <w:suppressAutoHyphens w:val="true"/>
              <w:spacing w:lineRule="auto" w:line="240" w:before="0" w:after="0"/>
              <w:jc w:val="center"/>
              <w:rPr>
                <w:sz w:val="32"/>
                <w:szCs w:val="32"/>
              </w:rPr>
            </w:pPr>
            <w:r>
              <w:rPr>
                <w:sz w:val="32"/>
                <w:szCs w:val="32"/>
              </w:rPr>
            </w:r>
          </w:p>
          <w:p>
            <w:pPr>
              <w:pStyle w:val="Normal"/>
              <w:widowControl/>
              <w:suppressAutoHyphens w:val="true"/>
              <w:spacing w:lineRule="auto" w:line="240" w:before="0" w:after="0"/>
              <w:jc w:val="center"/>
              <w:rPr>
                <w:b/>
                <w:bCs/>
                <w:sz w:val="32"/>
                <w:szCs w:val="32"/>
              </w:rPr>
            </w:pPr>
            <w:r>
              <w:rPr>
                <w:rFonts w:eastAsia="Calibri" w:cs=""/>
                <w:b/>
                <w:bCs/>
                <w:kern w:val="2"/>
                <w:sz w:val="32"/>
                <w:lang w:val="fr-FR" w:eastAsia="en-US" w:bidi="ar-SA"/>
              </w:rPr>
              <w:t>DOCKER</w:t>
            </w:r>
          </w:p>
          <w:p>
            <w:pPr>
              <w:pStyle w:val="Normal"/>
              <w:widowControl/>
              <w:suppressAutoHyphens w:val="true"/>
              <w:spacing w:lineRule="auto" w:line="240" w:before="0" w:after="0"/>
              <w:jc w:val="center"/>
              <w:rPr>
                <w:rFonts w:eastAsia="Calibri" w:cs=""/>
                <w:b w:val="false"/>
                <w:bCs w:val="false"/>
                <w:kern w:val="2"/>
                <w:sz w:val="32"/>
                <w:lang w:val="fr-FR" w:eastAsia="en-US" w:bidi="ar-SA"/>
              </w:rPr>
            </w:pPr>
            <w:r>
              <w:rPr>
                <w:rFonts w:eastAsia="Calibri" w:cs=""/>
                <w:b w:val="false"/>
                <w:bCs w:val="false"/>
                <w:kern w:val="2"/>
                <w:sz w:val="32"/>
                <w:lang w:val="fr-FR" w:eastAsia="en-US" w:bidi="ar-SA"/>
              </w:rPr>
              <w:t>-</w:t>
            </w:r>
          </w:p>
          <w:p>
            <w:pPr>
              <w:pStyle w:val="Normal"/>
              <w:widowControl/>
              <w:suppressAutoHyphens w:val="true"/>
              <w:spacing w:lineRule="auto" w:line="240" w:before="0" w:after="0"/>
              <w:jc w:val="center"/>
              <w:rPr>
                <w:sz w:val="32"/>
                <w:szCs w:val="32"/>
              </w:rPr>
            </w:pPr>
            <w:r>
              <w:rPr>
                <w:sz w:val="32"/>
                <w:szCs w:val="32"/>
              </w:rPr>
              <w:t>Cours et tutoriel</w:t>
            </w:r>
          </w:p>
          <w:p>
            <w:pPr>
              <w:pStyle w:val="Normal"/>
              <w:widowControl/>
              <w:suppressAutoHyphens w:val="true"/>
              <w:spacing w:lineRule="auto" w:line="240" w:before="0" w:after="0"/>
              <w:jc w:val="center"/>
              <w:rPr>
                <w:b/>
                <w:bCs/>
                <w:sz w:val="32"/>
                <w:szCs w:val="32"/>
              </w:rPr>
            </w:pPr>
            <w:r>
              <w:rPr>
                <w:b/>
                <w:bCs/>
                <w:sz w:val="32"/>
                <w:szCs w:val="32"/>
              </w:rPr>
            </w:r>
          </w:p>
        </w:tc>
      </w:tr>
    </w:tbl>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jc w:val="center"/>
        <w:rPr>
          <w:sz w:val="22"/>
          <w:szCs w:val="22"/>
        </w:rPr>
      </w:pPr>
      <w:r>
        <w:rPr>
          <w:sz w:val="22"/>
          <w:szCs w:val="22"/>
        </w:rPr>
      </w:r>
    </w:p>
    <w:p>
      <w:pPr>
        <w:pStyle w:val="NoSpacing"/>
        <w:jc w:val="center"/>
        <w:rPr>
          <w:sz w:val="22"/>
          <w:szCs w:val="22"/>
        </w:rPr>
      </w:pPr>
      <w:r>
        <w:rPr>
          <w:sz w:val="22"/>
          <w:szCs w:val="22"/>
        </w:rPr>
      </w:r>
    </w:p>
    <w:p>
      <w:pPr>
        <w:pStyle w:val="NoSpacing"/>
        <w:jc w:val="center"/>
        <w:rPr>
          <w:sz w:val="22"/>
          <w:szCs w:val="22"/>
        </w:rPr>
      </w:pPr>
      <w:r>
        <w:rPr>
          <w:sz w:val="22"/>
          <w:szCs w:val="22"/>
        </w:rPr>
      </w:r>
    </w:p>
    <w:p>
      <w:pPr>
        <w:pStyle w:val="NoSpacing"/>
        <w:jc w:val="center"/>
        <w:rPr>
          <w:sz w:val="22"/>
          <w:szCs w:val="22"/>
        </w:rPr>
      </w:pPr>
      <w:r>
        <w:rPr>
          <w:sz w:val="22"/>
          <w:szCs w:val="22"/>
        </w:rPr>
      </w:r>
    </w:p>
    <w:p>
      <w:pPr>
        <w:pStyle w:val="NoSpacing"/>
        <w:jc w:val="center"/>
        <w:rPr>
          <w:sz w:val="22"/>
          <w:szCs w:val="22"/>
        </w:rPr>
      </w:pPr>
      <w:r>
        <w:rPr>
          <w:sz w:val="22"/>
          <w:szCs w:val="22"/>
        </w:rPr>
      </w:r>
    </w:p>
    <w:sdt>
      <w:sdtPr>
        <w:docPartObj>
          <w:docPartGallery w:val="Table of Contents"/>
          <w:docPartUnique w:val="true"/>
        </w:docPartObj>
      </w:sdtPr>
      <w:sdtContent>
        <w:p>
          <w:pPr>
            <w:pStyle w:val="TOCHeading"/>
            <w:suppressLineNumbers/>
            <w:ind w:hanging="0" w:left="0"/>
            <w:rPr>
              <w:b/>
              <w:bCs/>
              <w:sz w:val="32"/>
              <w:szCs w:val="32"/>
            </w:rPr>
          </w:pPr>
          <w:r>
            <w:rPr>
              <w:b/>
              <w:bCs/>
              <w:sz w:val="32"/>
              <w:szCs w:val="32"/>
            </w:rPr>
            <w:t>Table des matières</w:t>
          </w:r>
        </w:p>
        <w:p>
          <w:pPr>
            <w:pStyle w:val="TOC1"/>
            <w:tabs>
              <w:tab w:val="clear" w:pos="10772"/>
              <w:tab w:val="right" w:pos="11291" w:leader="dot"/>
            </w:tabs>
            <w:rPr/>
          </w:pPr>
          <w:r>
            <w:fldChar w:fldCharType="begin"/>
          </w:r>
          <w:r>
            <w:rPr>
              <w:rStyle w:val="Sautdindex"/>
            </w:rPr>
            <w:instrText xml:space="preserve"> TOC \f \o "1-9" \h</w:instrText>
          </w:r>
          <w:r>
            <w:rPr>
              <w:rStyle w:val="Sautdindex"/>
            </w:rPr>
            <w:fldChar w:fldCharType="separate"/>
          </w:r>
          <w:hyperlink w:anchor="__RefHeading___Toc326_485346222">
            <w:r>
              <w:rPr>
                <w:rStyle w:val="Sautdindex"/>
              </w:rPr>
              <w:t>1. Les Containers / Docker :</w:t>
              <w:tab/>
              <w:t>2</w:t>
            </w:r>
          </w:hyperlink>
        </w:p>
        <w:p>
          <w:pPr>
            <w:pStyle w:val="TOC2"/>
            <w:tabs>
              <w:tab w:val="clear" w:pos="10489"/>
              <w:tab w:val="right" w:pos="11291" w:leader="dot"/>
            </w:tabs>
            <w:rPr/>
          </w:pPr>
          <w:hyperlink w:anchor="__RefHeading___Toc328_485346222">
            <w:r>
              <w:rPr>
                <w:rStyle w:val="Sautdindex"/>
              </w:rPr>
              <w:t>Containers Hyper-V :</w:t>
              <w:tab/>
              <w:t>3</w:t>
            </w:r>
          </w:hyperlink>
        </w:p>
        <w:p>
          <w:pPr>
            <w:pStyle w:val="TOC1"/>
            <w:tabs>
              <w:tab w:val="clear" w:pos="10772"/>
              <w:tab w:val="right" w:pos="11291" w:leader="dot"/>
            </w:tabs>
            <w:rPr/>
          </w:pPr>
          <w:hyperlink w:anchor="__RefHeading___Toc330_485346222">
            <w:r>
              <w:rPr>
                <w:rStyle w:val="Sautdindex"/>
              </w:rPr>
              <w:t>2. Les outils de gestion :</w:t>
              <w:tab/>
              <w:t>4</w:t>
            </w:r>
          </w:hyperlink>
        </w:p>
        <w:p>
          <w:pPr>
            <w:pStyle w:val="TOC1"/>
            <w:tabs>
              <w:tab w:val="clear" w:pos="10772"/>
              <w:tab w:val="right" w:pos="11291" w:leader="dot"/>
            </w:tabs>
            <w:rPr/>
          </w:pPr>
          <w:hyperlink w:anchor="__RefHeading___Toc1880_3827244680">
            <w:r>
              <w:rPr>
                <w:rStyle w:val="Sautdindex"/>
              </w:rPr>
              <w:t>3. Terminologie :</w:t>
              <w:tab/>
              <w:t>4</w:t>
            </w:r>
          </w:hyperlink>
        </w:p>
        <w:p>
          <w:pPr>
            <w:pStyle w:val="TOC1"/>
            <w:tabs>
              <w:tab w:val="clear" w:pos="10772"/>
              <w:tab w:val="right" w:pos="11291" w:leader="dot"/>
            </w:tabs>
            <w:rPr/>
          </w:pPr>
          <w:hyperlink w:anchor="__RefHeading___Toc334_485346222">
            <w:r>
              <w:rPr>
                <w:rStyle w:val="Sautdindex"/>
              </w:rPr>
              <w:t>4. Utiliser Docker en ligne de commandes :</w:t>
              <w:tab/>
              <w:t>4</w:t>
            </w:r>
          </w:hyperlink>
        </w:p>
        <w:p>
          <w:pPr>
            <w:pStyle w:val="TOC4"/>
            <w:tabs>
              <w:tab w:val="clear" w:pos="10442"/>
              <w:tab w:val="right" w:pos="11291" w:leader="dot"/>
            </w:tabs>
            <w:rPr/>
          </w:pPr>
          <w:hyperlink w:anchor="__RefHeading___Toc1882_3827244680">
            <w:r>
              <w:rPr>
                <w:rStyle w:val="Sautdindex"/>
              </w:rPr>
              <w:t>Global Options :</w:t>
              <w:tab/>
              <w:t>4</w:t>
            </w:r>
          </w:hyperlink>
        </w:p>
        <w:p>
          <w:pPr>
            <w:pStyle w:val="TOC4"/>
            <w:tabs>
              <w:tab w:val="clear" w:pos="10442"/>
              <w:tab w:val="right" w:pos="11291" w:leader="dot"/>
            </w:tabs>
            <w:rPr/>
          </w:pPr>
          <w:hyperlink w:anchor="__RefHeading___Toc1884_3827244680">
            <w:r>
              <w:rPr>
                <w:rStyle w:val="Sautdindex"/>
              </w:rPr>
              <w:t>COMMANDES :</w:t>
              <w:tab/>
              <w:t>5</w:t>
            </w:r>
          </w:hyperlink>
        </w:p>
        <w:p>
          <w:pPr>
            <w:pStyle w:val="TOC1"/>
            <w:tabs>
              <w:tab w:val="clear" w:pos="10772"/>
              <w:tab w:val="right" w:pos="11291" w:leader="dot"/>
            </w:tabs>
            <w:rPr/>
          </w:pPr>
          <w:hyperlink w:anchor="__RefHeading___Toc336_485346222">
            <w:r>
              <w:rPr>
                <w:rStyle w:val="Sautdindex"/>
              </w:rPr>
              <w:t>5. Installation de Docker :</w:t>
              <w:tab/>
              <w:t>10</w:t>
            </w:r>
          </w:hyperlink>
        </w:p>
        <w:p>
          <w:pPr>
            <w:pStyle w:val="TOC4"/>
            <w:tabs>
              <w:tab w:val="clear" w:pos="10442"/>
              <w:tab w:val="right" w:pos="11291" w:leader="dot"/>
            </w:tabs>
            <w:rPr/>
          </w:pPr>
          <w:hyperlink w:anchor="__RefHeading___Toc2315_1726553475">
            <w:r>
              <w:rPr>
                <w:rStyle w:val="Sautdindex"/>
              </w:rPr>
              <w:t>Choix 1 : Docker Desktop sur Windows</w:t>
              <w:tab/>
              <w:t>10</w:t>
            </w:r>
          </w:hyperlink>
        </w:p>
        <w:p>
          <w:pPr>
            <w:pStyle w:val="TOC4"/>
            <w:tabs>
              <w:tab w:val="clear" w:pos="10442"/>
              <w:tab w:val="right" w:pos="11291" w:leader="dot"/>
            </w:tabs>
            <w:rPr/>
          </w:pPr>
          <w:hyperlink w:anchor="__RefHeading___Toc2317_1726553475">
            <w:r>
              <w:rPr>
                <w:rStyle w:val="Sautdindex"/>
              </w:rPr>
              <w:t>Choix 2 : Docker sur un serveur virtuel (Srv2022)</w:t>
              <w:tab/>
              <w:t>10</w:t>
            </w:r>
          </w:hyperlink>
          <w:r>
            <w:rPr>
              <w:rStyle w:val="Sautdindex"/>
            </w:rPr>
            <w:fldChar w:fldCharType="end"/>
          </w:r>
        </w:p>
      </w:sdtContent>
    </w:sdt>
    <w:p>
      <w:pPr>
        <w:pStyle w:val="NoSpacing"/>
        <w:rPr>
          <w:sz w:val="22"/>
          <w:szCs w:val="22"/>
        </w:rPr>
      </w:pPr>
      <w:r>
        <w:rPr>
          <w:sz w:val="22"/>
          <w:szCs w:val="22"/>
        </w:rPr>
      </w:r>
      <w:r>
        <w:br w:type="page"/>
      </w:r>
    </w:p>
    <w:p>
      <w:pPr>
        <w:pStyle w:val="NoSpacing"/>
        <w:spacing w:before="0" w:after="0"/>
        <w:rPr>
          <w:sz w:val="22"/>
          <w:szCs w:val="22"/>
        </w:rPr>
      </w:pPr>
      <w:r>
        <w:rPr>
          <w:sz w:val="22"/>
          <w:szCs w:val="22"/>
        </w:rPr>
        <w:drawing>
          <wp:anchor behindDoc="0" distT="0" distB="0" distL="114300" distR="114300" simplePos="0" locked="0" layoutInCell="0" allowOverlap="1" relativeHeight="5">
            <wp:simplePos x="0" y="0"/>
            <wp:positionH relativeFrom="column">
              <wp:posOffset>5179060</wp:posOffset>
            </wp:positionH>
            <wp:positionV relativeFrom="paragraph">
              <wp:posOffset>-209550</wp:posOffset>
            </wp:positionV>
            <wp:extent cx="2171700" cy="1914525"/>
            <wp:effectExtent l="0" t="0" r="0" b="0"/>
            <wp:wrapTight wrapText="largest">
              <wp:wrapPolygon edited="0">
                <wp:start x="-1" y="0"/>
                <wp:lineTo x="-1" y="21493"/>
                <wp:lineTo x="21412" y="21493"/>
                <wp:lineTo x="21412" y="0"/>
                <wp:lineTo x="-1" y="0"/>
              </wp:wrapPolygon>
            </wp:wrapTight>
            <wp:docPr id="1" name="Imag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
                    <pic:cNvPicPr>
                      <a:picLocks noChangeAspect="1" noChangeArrowheads="1"/>
                    </pic:cNvPicPr>
                  </pic:nvPicPr>
                  <pic:blipFill>
                    <a:blip r:embed="rId2"/>
                    <a:stretch>
                      <a:fillRect/>
                    </a:stretch>
                  </pic:blipFill>
                  <pic:spPr bwMode="auto">
                    <a:xfrm>
                      <a:off x="0" y="0"/>
                      <a:ext cx="2171700" cy="1914525"/>
                    </a:xfrm>
                    <a:prstGeom prst="rect">
                      <a:avLst/>
                    </a:prstGeom>
                    <a:noFill/>
                  </pic:spPr>
                </pic:pic>
              </a:graphicData>
            </a:graphic>
          </wp:anchor>
        </w:drawing>
      </w:r>
    </w:p>
    <w:p>
      <w:pPr>
        <w:pStyle w:val="NoSpacing"/>
        <w:rPr>
          <w:sz w:val="22"/>
          <w:szCs w:val="22"/>
        </w:rPr>
      </w:pPr>
      <w:r>
        <w:rPr>
          <w:sz w:val="22"/>
          <w:szCs w:val="22"/>
        </w:rPr>
        <w:t xml:space="preserve">Aujourd’hui la majorité des </w:t>
      </w:r>
      <w:r>
        <w:rPr>
          <w:b/>
          <w:bCs/>
          <w:sz w:val="22"/>
          <w:szCs w:val="22"/>
        </w:rPr>
        <w:t>Data Center</w:t>
      </w:r>
      <w:r>
        <w:rPr>
          <w:sz w:val="22"/>
          <w:szCs w:val="22"/>
        </w:rPr>
        <w:t xml:space="preserve"> fait appels à la </w:t>
      </w:r>
      <w:r>
        <w:rPr>
          <w:b/>
          <w:bCs/>
          <w:sz w:val="22"/>
          <w:szCs w:val="22"/>
        </w:rPr>
        <w:t>virtualisation</w:t>
      </w:r>
      <w:r>
        <w:rPr>
          <w:sz w:val="22"/>
          <w:szCs w:val="22"/>
        </w:rPr>
        <w:t xml:space="preserve"> ce qui permet d’héberger une multitude de systèmes d'exploitation sur un même matériel physique.</w:t>
      </w:r>
    </w:p>
    <w:p>
      <w:pPr>
        <w:pStyle w:val="NoSpacing"/>
        <w:rPr>
          <w:sz w:val="22"/>
          <w:szCs w:val="22"/>
        </w:rPr>
      </w:pPr>
      <w:r>
        <w:rPr>
          <w:sz w:val="22"/>
          <w:szCs w:val="22"/>
        </w:rPr>
        <w:t>Chacun des systèmes d'exploitation est isolé dans une machine virtuelle qui prend une portion de la machine physique pour exécuter son système d'exploitation.</w:t>
      </w:r>
    </w:p>
    <w:p>
      <w:pPr>
        <w:pStyle w:val="NoSpacing"/>
        <w:rPr>
          <w:sz w:val="22"/>
          <w:szCs w:val="22"/>
        </w:rPr>
      </w:pPr>
      <w:r>
        <w:rPr>
          <w:sz w:val="22"/>
          <w:szCs w:val="22"/>
        </w:rPr>
        <w:t xml:space="preserve">Ceci est possible grâce à la technologie des hyperviseurs comme </w:t>
      </w:r>
      <w:r>
        <w:rPr>
          <w:b/>
          <w:bCs/>
          <w:sz w:val="22"/>
          <w:szCs w:val="22"/>
        </w:rPr>
        <w:t>Hyper-V, VMWare, Citrix.</w:t>
      </w:r>
    </w:p>
    <w:p>
      <w:pPr>
        <w:pStyle w:val="NoSpacing"/>
        <w:rPr>
          <w:sz w:val="22"/>
          <w:szCs w:val="22"/>
        </w:rPr>
      </w:pPr>
      <w:r>
        <w:rPr>
          <w:sz w:val="22"/>
          <w:szCs w:val="22"/>
        </w:rPr>
      </w:r>
    </w:p>
    <w:p>
      <w:pPr>
        <w:pStyle w:val="NoSpacing"/>
        <w:rPr>
          <w:sz w:val="22"/>
          <w:szCs w:val="22"/>
        </w:rPr>
      </w:pPr>
      <w:r>
        <w:rPr>
          <w:sz w:val="22"/>
          <w:szCs w:val="22"/>
        </w:rPr>
      </w:r>
    </w:p>
    <w:p>
      <w:pPr>
        <w:pStyle w:val="Heading1"/>
        <w:numPr>
          <w:ilvl w:val="0"/>
          <w:numId w:val="3"/>
        </w:numPr>
        <w:rPr/>
      </w:pPr>
      <w:bookmarkStart w:id="0" w:name="__RefHeading___Toc326_485346222"/>
      <w:bookmarkEnd w:id="0"/>
      <w:r>
        <w:rPr/>
        <w:t>Les Containers / Docker :</w:t>
      </w:r>
    </w:p>
    <w:p>
      <w:pPr>
        <w:pStyle w:val="NoSpacing"/>
        <w:rPr/>
      </w:pPr>
      <w:r>
        <w:rPr/>
        <w:drawing>
          <wp:anchor behindDoc="0" distT="0" distB="0" distL="114300" distR="114300" simplePos="0" locked="0" layoutInCell="0" allowOverlap="1" relativeHeight="6">
            <wp:simplePos x="0" y="0"/>
            <wp:positionH relativeFrom="column">
              <wp:posOffset>-215900</wp:posOffset>
            </wp:positionH>
            <wp:positionV relativeFrom="paragraph">
              <wp:posOffset>85725</wp:posOffset>
            </wp:positionV>
            <wp:extent cx="1924050" cy="1695450"/>
            <wp:effectExtent l="0" t="0" r="0" b="0"/>
            <wp:wrapTight wrapText="bothSides">
              <wp:wrapPolygon edited="0">
                <wp:start x="-1" y="0"/>
                <wp:lineTo x="-1" y="21356"/>
                <wp:lineTo x="21383" y="21356"/>
                <wp:lineTo x="21383" y="0"/>
                <wp:lineTo x="-1" y="0"/>
              </wp:wrapPolygon>
            </wp:wrapTight>
            <wp:docPr id="2"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 descr=""/>
                    <pic:cNvPicPr>
                      <a:picLocks noChangeAspect="1" noChangeArrowheads="1"/>
                    </pic:cNvPicPr>
                  </pic:nvPicPr>
                  <pic:blipFill>
                    <a:blip r:embed="rId3"/>
                    <a:stretch>
                      <a:fillRect/>
                    </a:stretch>
                  </pic:blipFill>
                  <pic:spPr bwMode="auto">
                    <a:xfrm>
                      <a:off x="0" y="0"/>
                      <a:ext cx="1924050" cy="1695450"/>
                    </a:xfrm>
                    <a:prstGeom prst="rect">
                      <a:avLst/>
                    </a:prstGeom>
                    <a:noFill/>
                  </pic:spPr>
                </pic:pic>
              </a:graphicData>
            </a:graphic>
          </wp:anchor>
        </w:drawing>
      </w:r>
    </w:p>
    <w:p>
      <w:pPr>
        <w:pStyle w:val="NoSpacing"/>
        <w:rPr>
          <w:sz w:val="22"/>
          <w:szCs w:val="22"/>
        </w:rPr>
      </w:pPr>
      <w:r>
        <w:rPr>
          <w:sz w:val="22"/>
          <w:szCs w:val="22"/>
        </w:rPr>
        <w:t xml:space="preserve">La technologie des containers connait depuis 2 ans un rythme d'adoption exponentiel poussé par le succès de </w:t>
      </w:r>
      <w:r>
        <w:rPr>
          <w:b/>
          <w:bCs/>
          <w:sz w:val="22"/>
          <w:szCs w:val="22"/>
        </w:rPr>
        <w:t>Docker. Docker</w:t>
      </w:r>
      <w:r>
        <w:rPr>
          <w:sz w:val="22"/>
          <w:szCs w:val="22"/>
        </w:rPr>
        <w:t xml:space="preserve"> est annoncé comme le prochain bouleversement de l'IT comme VMware a pu l'être il y a 15 ans avec la virtualisation d'applications.</w:t>
      </w:r>
    </w:p>
    <w:p>
      <w:pPr>
        <w:pStyle w:val="NoSpacing"/>
        <w:rPr>
          <w:sz w:val="22"/>
          <w:szCs w:val="22"/>
        </w:rPr>
      </w:pPr>
      <w:r>
        <w:rPr>
          <w:sz w:val="22"/>
          <w:szCs w:val="22"/>
        </w:rPr>
        <w:t xml:space="preserve">La </w:t>
      </w:r>
      <w:r>
        <w:rPr>
          <w:b/>
          <w:bCs/>
          <w:sz w:val="22"/>
          <w:szCs w:val="22"/>
        </w:rPr>
        <w:t>containerisation</w:t>
      </w:r>
      <w:r>
        <w:rPr>
          <w:sz w:val="22"/>
          <w:szCs w:val="22"/>
        </w:rPr>
        <w:t xml:space="preserve"> est un concept issu des technologies de virtualisation applicative développée sous Linux (aujourd 'hui adopté et en partenariat avec Microsoft) depuis de nombreuses années et popularisé par </w:t>
      </w:r>
      <w:r>
        <w:rPr>
          <w:b/>
          <w:bCs/>
          <w:sz w:val="22"/>
          <w:szCs w:val="22"/>
        </w:rPr>
        <w:t>Docker</w:t>
      </w:r>
      <w:r>
        <w:rPr>
          <w:sz w:val="22"/>
          <w:szCs w:val="22"/>
        </w:rPr>
        <w:t>.</w:t>
      </w:r>
    </w:p>
    <w:p>
      <w:pPr>
        <w:pStyle w:val="NoSpacing"/>
        <w:rPr/>
      </w:pPr>
      <w:r>
        <w:rPr/>
      </w:r>
    </w:p>
    <w:p>
      <w:pPr>
        <w:pStyle w:val="NoSpacing"/>
        <w:rPr/>
      </w:pPr>
      <w:r>
        <w:rPr/>
      </w:r>
    </w:p>
    <w:p>
      <w:pPr>
        <w:pStyle w:val="NoSpacing"/>
        <w:rPr>
          <w:sz w:val="22"/>
          <w:szCs w:val="22"/>
        </w:rPr>
      </w:pPr>
      <w:r>
        <w:rPr>
          <w:sz w:val="22"/>
          <w:szCs w:val="22"/>
        </w:rPr>
      </w:r>
    </w:p>
    <w:tbl>
      <w:tblPr>
        <w:tblStyle w:val="Grilledutableau"/>
        <w:tblW w:w="11340"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11340"/>
      </w:tblGrid>
      <w:tr>
        <w:trPr>
          <w:trHeight w:val="145" w:hRule="atLeast"/>
        </w:trPr>
        <w:tc>
          <w:tcPr>
            <w:tcW w:w="11340" w:type="dxa"/>
            <w:tcBorders/>
            <w:shd w:color="auto" w:fill="D9D9D9" w:themeFill="background1" w:themeFillShade="d9" w:val="clear"/>
          </w:tcPr>
          <w:p>
            <w:pPr>
              <w:pStyle w:val="NoSpacing"/>
              <w:widowControl/>
              <w:suppressAutoHyphens w:val="true"/>
              <w:spacing w:before="0" w:after="0"/>
              <w:jc w:val="left"/>
              <w:rPr>
                <w:sz w:val="22"/>
                <w:szCs w:val="22"/>
              </w:rPr>
            </w:pPr>
            <w:r>
              <w:rPr>
                <w:rFonts w:eastAsia="Calibri" w:cs=""/>
                <w:kern w:val="2"/>
                <w:sz w:val="22"/>
                <w:szCs w:val="22"/>
                <w:lang w:val="fr-FR" w:eastAsia="en-US" w:bidi="ar-SA"/>
              </w:rPr>
              <w:t xml:space="preserve">Le principal intérêt des containers, </w:t>
            </w:r>
            <w:r>
              <w:rPr>
                <w:rFonts w:eastAsia="Calibri" w:cs=""/>
                <w:b/>
                <w:bCs/>
                <w:kern w:val="2"/>
                <w:sz w:val="22"/>
                <w:szCs w:val="22"/>
                <w:lang w:val="fr-FR" w:eastAsia="en-US" w:bidi="ar-SA"/>
              </w:rPr>
              <w:t>c'est l'agilité et une meilleure densité</w:t>
            </w:r>
            <w:r>
              <w:rPr>
                <w:rFonts w:eastAsia="Calibri" w:cs=""/>
                <w:kern w:val="2"/>
                <w:sz w:val="22"/>
                <w:szCs w:val="22"/>
                <w:lang w:val="fr-FR" w:eastAsia="en-US" w:bidi="ar-SA"/>
              </w:rPr>
              <w:t xml:space="preserve">. En rendant plus simple et plus rapide le déploiement et le monitoring d'applications, l'hébergement sous container Docker devrait accompagner et favoriser </w:t>
            </w:r>
            <w:r>
              <w:rPr>
                <w:rFonts w:eastAsia="Calibri" w:cs=""/>
                <w:b/>
                <w:bCs/>
                <w:color w:val="FF0000"/>
                <w:kern w:val="2"/>
                <w:sz w:val="22"/>
                <w:szCs w:val="22"/>
                <w:u w:val="single"/>
                <w:lang w:val="fr-FR" w:eastAsia="en-US" w:bidi="ar-SA"/>
              </w:rPr>
              <w:t>le développement de l'hébergement Cloud</w:t>
            </w:r>
            <w:r>
              <w:rPr>
                <w:rFonts w:eastAsia="Calibri" w:cs=""/>
                <w:color w:val="FF0000"/>
                <w:kern w:val="2"/>
                <w:sz w:val="22"/>
                <w:szCs w:val="22"/>
                <w:lang w:val="fr-FR" w:eastAsia="en-US" w:bidi="ar-SA"/>
              </w:rPr>
              <w:t xml:space="preserve"> </w:t>
            </w:r>
            <w:r>
              <w:rPr>
                <w:rFonts w:eastAsia="Calibri" w:cs=""/>
                <w:kern w:val="2"/>
                <w:sz w:val="22"/>
                <w:szCs w:val="22"/>
                <w:lang w:val="fr-FR" w:eastAsia="en-US" w:bidi="ar-SA"/>
              </w:rPr>
              <w:t>et permettre à chaque acteur d'apporter plus rapidement des fonctionnalités et services nouveaux.</w:t>
            </w:r>
          </w:p>
        </w:tc>
      </w:tr>
    </w:tbl>
    <w:p>
      <w:pPr>
        <w:pStyle w:val="NoSpacing"/>
        <w:rPr>
          <w:sz w:val="22"/>
          <w:szCs w:val="22"/>
        </w:rPr>
      </w:pPr>
      <w:r>
        <w:rPr>
          <w:sz w:val="22"/>
          <w:szCs w:val="22"/>
        </w:rPr>
      </w:r>
    </w:p>
    <w:p>
      <w:pPr>
        <w:pStyle w:val="NoSpacing"/>
        <w:numPr>
          <w:ilvl w:val="0"/>
          <w:numId w:val="1"/>
        </w:numPr>
        <w:rPr>
          <w:b/>
          <w:bCs/>
          <w:color w:val="FF0000"/>
          <w:sz w:val="22"/>
          <w:szCs w:val="22"/>
        </w:rPr>
      </w:pPr>
      <w:r>
        <w:rPr>
          <w:b/>
          <w:bCs/>
          <w:color w:val="FF0000"/>
          <w:sz w:val="22"/>
          <w:szCs w:val="22"/>
        </w:rPr>
        <w:t xml:space="preserve">Créer un container et le mettre en production, c'est très, très rapide ! </w:t>
      </w:r>
    </w:p>
    <w:p>
      <w:pPr>
        <w:pStyle w:val="NoSpacing"/>
        <w:rPr>
          <w:sz w:val="22"/>
          <w:szCs w:val="22"/>
        </w:rPr>
      </w:pPr>
      <w:r>
        <w:rPr>
          <w:sz w:val="22"/>
          <w:szCs w:val="22"/>
        </w:rPr>
      </w:r>
    </w:p>
    <w:tbl>
      <w:tblPr>
        <w:tblStyle w:val="Grilledutableau"/>
        <w:tblW w:w="11340"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11340"/>
      </w:tblGrid>
      <w:tr>
        <w:trPr/>
        <w:tc>
          <w:tcPr>
            <w:tcW w:w="11340" w:type="dxa"/>
            <w:tcBorders/>
            <w:shd w:color="auto" w:fill="D9D9D9" w:themeFill="background1" w:themeFillShade="d9" w:val="clear"/>
          </w:tcPr>
          <w:p>
            <w:pPr>
              <w:pStyle w:val="NoSpacing"/>
              <w:widowControl/>
              <w:suppressAutoHyphens w:val="true"/>
              <w:spacing w:before="0" w:after="0"/>
              <w:jc w:val="left"/>
              <w:rPr>
                <w:sz w:val="22"/>
                <w:szCs w:val="22"/>
              </w:rPr>
            </w:pPr>
            <w:r>
              <w:rPr>
                <w:rFonts w:eastAsia="Calibri" w:cs=""/>
                <w:kern w:val="2"/>
                <w:sz w:val="22"/>
                <w:szCs w:val="22"/>
                <w:lang w:val="fr-FR" w:eastAsia="en-US" w:bidi="ar-SA"/>
              </w:rPr>
              <w:t xml:space="preserve">Un container est donc une enveloppe virtuelle qui permet de </w:t>
            </w:r>
            <w:r>
              <w:rPr>
                <w:rFonts w:eastAsia="Calibri" w:cs=""/>
                <w:b/>
                <w:bCs/>
                <w:kern w:val="2"/>
                <w:sz w:val="22"/>
                <w:szCs w:val="22"/>
                <w:lang w:val="fr-FR" w:eastAsia="en-US" w:bidi="ar-SA"/>
              </w:rPr>
              <w:t>packager</w:t>
            </w:r>
            <w:r>
              <w:rPr>
                <w:rFonts w:eastAsia="Calibri" w:cs=""/>
                <w:kern w:val="2"/>
                <w:sz w:val="22"/>
                <w:szCs w:val="22"/>
                <w:lang w:val="fr-FR" w:eastAsia="en-US" w:bidi="ar-SA"/>
              </w:rPr>
              <w:t xml:space="preserve"> une application avec tous les éléments dont elle a besoin pour fonctionner :</w:t>
            </w:r>
            <w:r>
              <w:rPr>
                <w:rFonts w:eastAsia="Calibri" w:cs=""/>
                <w:b/>
                <w:bCs/>
                <w:kern w:val="2"/>
                <w:sz w:val="22"/>
                <w:szCs w:val="22"/>
                <w:lang w:val="fr-FR" w:eastAsia="en-US" w:bidi="ar-SA"/>
              </w:rPr>
              <w:t xml:space="preserve"> fichiers source, runtime, librairies. outils et fichiers</w:t>
            </w:r>
            <w:r>
              <w:rPr>
                <w:rFonts w:eastAsia="Calibri" w:cs=""/>
                <w:kern w:val="2"/>
                <w:sz w:val="22"/>
                <w:szCs w:val="22"/>
                <w:lang w:val="fr-FR" w:eastAsia="en-US" w:bidi="ar-SA"/>
              </w:rPr>
              <w:t>. Ils sont packagés en un ensemble cohérent et prêt à être déployé sur un serveur et son OS =&gt;</w:t>
            </w:r>
            <w:r>
              <w:rPr>
                <w:rFonts w:eastAsia="Calibri" w:cs=""/>
                <w:b/>
                <w:bCs/>
                <w:kern w:val="2"/>
                <w:sz w:val="22"/>
                <w:szCs w:val="22"/>
                <w:lang w:val="fr-FR" w:eastAsia="en-US" w:bidi="ar-SA"/>
              </w:rPr>
              <w:t xml:space="preserve"> </w:t>
            </w:r>
            <w:r>
              <w:rPr>
                <w:rFonts w:eastAsia="Calibri" w:cs=""/>
                <w:b/>
                <w:bCs/>
                <w:color w:val="FF0000"/>
                <w:kern w:val="2"/>
                <w:sz w:val="22"/>
                <w:szCs w:val="22"/>
                <w:u w:val="single"/>
                <w:lang w:val="fr-FR" w:eastAsia="en-US" w:bidi="ar-SA"/>
              </w:rPr>
              <w:t>L'application fonctionne déployée avec l'environnement d'exécution</w:t>
            </w:r>
            <w:r>
              <w:rPr>
                <w:rFonts w:eastAsia="Calibri" w:cs=""/>
                <w:kern w:val="2"/>
                <w:sz w:val="22"/>
                <w:szCs w:val="22"/>
                <w:u w:val="single"/>
                <w:lang w:val="fr-FR" w:eastAsia="en-US" w:bidi="ar-SA"/>
              </w:rPr>
              <w:t>.</w:t>
            </w:r>
          </w:p>
          <w:p>
            <w:pPr>
              <w:pStyle w:val="NoSpacing"/>
              <w:widowControl/>
              <w:suppressAutoHyphens w:val="true"/>
              <w:spacing w:before="0" w:after="0"/>
              <w:jc w:val="left"/>
              <w:rPr>
                <w:sz w:val="22"/>
                <w:szCs w:val="22"/>
              </w:rPr>
            </w:pPr>
            <w:r>
              <w:rPr>
                <w:rFonts w:eastAsia="Calibri" w:cs=""/>
                <w:kern w:val="2"/>
                <w:sz w:val="22"/>
                <w:szCs w:val="22"/>
                <w:lang w:val="fr-FR" w:eastAsia="en-US" w:bidi="ar-SA"/>
              </w:rPr>
              <w:t xml:space="preserve">Contrairement à la virtualisation de serveurs et à une machine virtuelle, le container n'intègre pas d'OS, il s'appuie directement sur le système d'exploitation du serveur sur lequel il est déployé. Le container est donc plus beaucoup plus léger qu'une qui intègrera un OS. Une </w:t>
            </w:r>
            <w:r>
              <w:rPr>
                <w:rFonts w:eastAsia="Calibri" w:cs=""/>
                <w:b/>
                <w:bCs/>
                <w:kern w:val="2"/>
                <w:sz w:val="22"/>
                <w:szCs w:val="22"/>
                <w:lang w:val="fr-FR" w:eastAsia="en-US" w:bidi="ar-SA"/>
              </w:rPr>
              <w:t>VM se mesure en Go</w:t>
            </w:r>
            <w:r>
              <w:rPr>
                <w:rFonts w:eastAsia="Calibri" w:cs=""/>
                <w:kern w:val="2"/>
                <w:sz w:val="22"/>
                <w:szCs w:val="22"/>
                <w:lang w:val="fr-FR" w:eastAsia="en-US" w:bidi="ar-SA"/>
              </w:rPr>
              <w:t xml:space="preserve"> quand le volume d'un </w:t>
            </w:r>
            <w:r>
              <w:rPr>
                <w:rFonts w:eastAsia="Calibri" w:cs=""/>
                <w:b/>
                <w:bCs/>
                <w:kern w:val="2"/>
                <w:sz w:val="22"/>
                <w:szCs w:val="22"/>
                <w:lang w:val="fr-FR" w:eastAsia="en-US" w:bidi="ar-SA"/>
              </w:rPr>
              <w:t>container se chiffrera en Mo</w:t>
            </w:r>
            <w:r>
              <w:rPr>
                <w:rFonts w:eastAsia="Calibri" w:cs=""/>
                <w:kern w:val="2"/>
                <w:sz w:val="22"/>
                <w:szCs w:val="22"/>
                <w:lang w:val="fr-FR" w:eastAsia="en-US" w:bidi="ar-SA"/>
              </w:rPr>
              <w:t>.</w:t>
            </w:r>
          </w:p>
        </w:tc>
      </w:tr>
    </w:tbl>
    <w:p>
      <w:pPr>
        <w:pStyle w:val="NoSpacing"/>
        <w:rPr>
          <w:sz w:val="22"/>
          <w:szCs w:val="22"/>
        </w:rPr>
      </w:pPr>
      <w:r>
        <w:rPr>
          <w:sz w:val="22"/>
          <w:szCs w:val="22"/>
        </w:rPr>
      </w:r>
    </w:p>
    <w:p>
      <w:pPr>
        <w:pStyle w:val="NoSpacing"/>
        <w:rPr>
          <w:sz w:val="22"/>
          <w:szCs w:val="22"/>
        </w:rPr>
      </w:pPr>
      <w:r>
        <w:rPr>
          <w:sz w:val="22"/>
          <w:szCs w:val="22"/>
        </w:rPr>
        <w:t>Les développeurs peuvent désormais fournir un unique "</w:t>
      </w:r>
      <w:r>
        <w:rPr>
          <w:b/>
          <w:bCs/>
          <w:sz w:val="22"/>
          <w:szCs w:val="22"/>
        </w:rPr>
        <w:t>package</w:t>
      </w:r>
      <w:r>
        <w:rPr>
          <w:sz w:val="22"/>
          <w:szCs w:val="22"/>
        </w:rPr>
        <w:t xml:space="preserve">" qui s'exécutera exactement de la mème manière quelle que soit la plateforme, Linux, Windows Azure ou AWS </w:t>
      </w:r>
      <w:r>
        <w:rPr>
          <w:i/>
          <w:iCs/>
          <w:sz w:val="22"/>
          <w:szCs w:val="22"/>
        </w:rPr>
        <w:t>(Amazon Web Services) =&gt;</w:t>
      </w:r>
      <w:r>
        <w:rPr>
          <w:sz w:val="22"/>
          <w:szCs w:val="22"/>
        </w:rPr>
        <w:t xml:space="preserve"> </w:t>
      </w:r>
      <w:r>
        <w:rPr>
          <w:b/>
          <w:bCs/>
          <w:color w:val="FF0000"/>
          <w:sz w:val="22"/>
          <w:szCs w:val="22"/>
        </w:rPr>
        <w:t>Portabilité</w:t>
      </w:r>
      <w:r>
        <w:rPr>
          <w:sz w:val="22"/>
          <w:szCs w:val="22"/>
        </w:rPr>
        <w:t>.</w:t>
      </w:r>
    </w:p>
    <w:p>
      <w:pPr>
        <w:pStyle w:val="NoSpacing"/>
        <w:rPr>
          <w:sz w:val="22"/>
          <w:szCs w:val="22"/>
        </w:rPr>
      </w:pPr>
      <w:r>
        <w:rPr>
          <w:sz w:val="22"/>
          <w:szCs w:val="22"/>
        </w:rPr>
        <w:t xml:space="preserve">Grâce aux </w:t>
      </w:r>
      <w:r>
        <w:rPr>
          <w:b/>
          <w:bCs/>
          <w:sz w:val="22"/>
          <w:szCs w:val="22"/>
        </w:rPr>
        <w:t>containers</w:t>
      </w:r>
      <w:r>
        <w:rPr>
          <w:sz w:val="22"/>
          <w:szCs w:val="22"/>
        </w:rPr>
        <w:t xml:space="preserve"> on va pouvoir exécuter une multitude </w:t>
      </w:r>
      <w:r>
        <w:rPr>
          <w:b/>
          <w:bCs/>
          <w:color w:val="FF0000"/>
          <w:sz w:val="22"/>
          <w:szCs w:val="22"/>
        </w:rPr>
        <w:t>d'applications virtualisées</w:t>
      </w:r>
      <w:r>
        <w:rPr>
          <w:color w:val="FF0000"/>
          <w:sz w:val="22"/>
          <w:szCs w:val="22"/>
        </w:rPr>
        <w:t xml:space="preserve"> </w:t>
      </w:r>
      <w:r>
        <w:rPr>
          <w:sz w:val="22"/>
          <w:szCs w:val="22"/>
        </w:rPr>
        <w:t xml:space="preserve">qui sont isolées les unes des autres sur le même système d'exploitation- </w:t>
      </w:r>
      <w:r>
        <w:rPr>
          <w:b/>
          <w:bCs/>
          <w:color w:val="FF0000"/>
          <w:sz w:val="22"/>
          <w:szCs w:val="22"/>
          <w:u w:val="single"/>
        </w:rPr>
        <w:t>Le Framework de développement (Docker) est le même quelque que soit la plateforme.</w:t>
      </w:r>
      <w:r>
        <w:rPr>
          <w:sz w:val="22"/>
          <w:szCs w:val="22"/>
        </w:rPr>
        <w:t xml:space="preserve"> </w:t>
      </w:r>
    </w:p>
    <w:p>
      <w:pPr>
        <w:pStyle w:val="NoSpacing"/>
        <w:rPr>
          <w:sz w:val="22"/>
          <w:szCs w:val="22"/>
        </w:rPr>
      </w:pPr>
      <w:r>
        <w:rPr>
          <w:sz w:val="22"/>
          <w:szCs w:val="22"/>
        </w:rPr>
      </w:r>
    </w:p>
    <w:p>
      <w:pPr>
        <w:pStyle w:val="NoSpacing"/>
        <w:rPr>
          <w:sz w:val="22"/>
          <w:szCs w:val="22"/>
        </w:rPr>
      </w:pPr>
      <w:r>
        <w:rPr>
          <w:sz w:val="22"/>
          <w:szCs w:val="22"/>
        </w:rPr>
        <w:t>Cela accroit :</w:t>
      </w:r>
    </w:p>
    <w:p>
      <w:pPr>
        <w:pStyle w:val="NoSpacing"/>
        <w:rPr>
          <w:sz w:val="12"/>
          <w:szCs w:val="12"/>
        </w:rPr>
      </w:pPr>
      <w:r>
        <w:rPr>
          <w:sz w:val="12"/>
          <w:szCs w:val="12"/>
        </w:rPr>
      </w:r>
    </w:p>
    <w:tbl>
      <w:tblPr>
        <w:tblStyle w:val="Grilledutableau"/>
        <w:tblW w:w="11340"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11340"/>
      </w:tblGrid>
      <w:tr>
        <w:trPr/>
        <w:tc>
          <w:tcPr>
            <w:tcW w:w="11340" w:type="dxa"/>
            <w:tcBorders/>
            <w:shd w:color="auto" w:fill="D9D9D9" w:themeFill="background1" w:themeFillShade="d9" w:val="clear"/>
          </w:tcPr>
          <w:p>
            <w:pPr>
              <w:pStyle w:val="NoSpacing"/>
              <w:widowControl/>
              <w:suppressAutoHyphens w:val="true"/>
              <w:spacing w:before="0" w:after="0"/>
              <w:jc w:val="left"/>
              <w:rPr>
                <w:b/>
                <w:bCs/>
                <w:sz w:val="22"/>
                <w:szCs w:val="22"/>
              </w:rPr>
            </w:pPr>
            <w:r>
              <w:rPr>
                <w:rFonts w:eastAsia="Calibri" w:cs=""/>
                <w:b/>
                <w:bCs/>
                <w:kern w:val="2"/>
                <w:sz w:val="22"/>
                <w:szCs w:val="22"/>
                <w:lang w:val="fr-FR" w:eastAsia="en-US" w:bidi="ar-SA"/>
              </w:rPr>
              <w:t>- La sécurité, isole les applications ainsi que les dépendances (API).</w:t>
            </w:r>
          </w:p>
          <w:p>
            <w:pPr>
              <w:pStyle w:val="NoSpacing"/>
              <w:widowControl/>
              <w:suppressAutoHyphens w:val="true"/>
              <w:spacing w:before="0" w:after="0"/>
              <w:jc w:val="left"/>
              <w:rPr>
                <w:b/>
                <w:bCs/>
                <w:sz w:val="22"/>
                <w:szCs w:val="22"/>
              </w:rPr>
            </w:pPr>
            <w:r>
              <w:rPr>
                <w:rFonts w:eastAsia="Calibri" w:cs=""/>
                <w:b/>
                <w:bCs/>
                <w:kern w:val="2"/>
                <w:sz w:val="22"/>
                <w:szCs w:val="22"/>
                <w:lang w:val="fr-FR" w:eastAsia="en-US" w:bidi="ar-SA"/>
              </w:rPr>
              <w:t>- Permet l'exécution de l'application quel que soit le contexte de l'ordinateur hôte</w:t>
            </w:r>
          </w:p>
          <w:p>
            <w:pPr>
              <w:pStyle w:val="NoSpacing"/>
              <w:widowControl/>
              <w:suppressAutoHyphens w:val="true"/>
              <w:spacing w:before="0" w:after="0"/>
              <w:ind w:firstLine="708"/>
              <w:jc w:val="left"/>
              <w:rPr>
                <w:b/>
                <w:bCs/>
                <w:sz w:val="22"/>
                <w:szCs w:val="22"/>
              </w:rPr>
            </w:pPr>
            <w:r>
              <w:rPr>
                <w:rFonts w:eastAsia="Calibri" w:cs=""/>
                <w:b/>
                <w:bCs/>
                <w:kern w:val="2"/>
                <w:sz w:val="22"/>
                <w:szCs w:val="22"/>
                <w:lang w:val="fr-FR" w:eastAsia="en-US" w:bidi="ar-SA"/>
              </w:rPr>
              <w:t>(L’application fonctionne (déployée) avec l'environnement d'exécution).</w:t>
            </w:r>
          </w:p>
          <w:p>
            <w:pPr>
              <w:pStyle w:val="NoSpacing"/>
              <w:widowControl/>
              <w:suppressAutoHyphens w:val="true"/>
              <w:spacing w:before="0" w:after="0"/>
              <w:jc w:val="left"/>
              <w:rPr>
                <w:b/>
                <w:bCs/>
                <w:sz w:val="22"/>
                <w:szCs w:val="22"/>
              </w:rPr>
            </w:pPr>
            <w:r>
              <w:rPr>
                <w:rFonts w:eastAsia="Calibri" w:cs=""/>
                <w:b/>
                <w:bCs/>
                <w:kern w:val="2"/>
                <w:sz w:val="22"/>
                <w:szCs w:val="22"/>
                <w:lang w:val="fr-FR" w:eastAsia="en-US" w:bidi="ar-SA"/>
              </w:rPr>
              <w:t>- L'application conserve toutes ses dépendances (fichiers, clé de registre, etc....)</w:t>
            </w:r>
          </w:p>
          <w:p>
            <w:pPr>
              <w:pStyle w:val="NoSpacing"/>
              <w:widowControl/>
              <w:suppressAutoHyphens w:val="true"/>
              <w:spacing w:before="0" w:after="0"/>
              <w:jc w:val="left"/>
              <w:rPr>
                <w:b/>
                <w:bCs/>
                <w:sz w:val="22"/>
                <w:szCs w:val="22"/>
              </w:rPr>
            </w:pPr>
            <w:r>
              <w:rPr>
                <w:rFonts w:eastAsia="Calibri" w:cs=""/>
                <w:b/>
                <w:bCs/>
                <w:kern w:val="2"/>
                <w:sz w:val="22"/>
                <w:szCs w:val="22"/>
                <w:lang w:val="fr-FR" w:eastAsia="en-US" w:bidi="ar-SA"/>
              </w:rPr>
              <w:t>- Légèreté des containers -Rapidité et facilité de déploiement des applications</w:t>
            </w:r>
          </w:p>
          <w:p>
            <w:pPr>
              <w:pStyle w:val="NoSpacing"/>
              <w:widowControl/>
              <w:suppressAutoHyphens w:val="true"/>
              <w:spacing w:before="0" w:after="0"/>
              <w:jc w:val="left"/>
              <w:rPr>
                <w:b/>
                <w:bCs/>
                <w:sz w:val="22"/>
                <w:szCs w:val="22"/>
              </w:rPr>
            </w:pPr>
            <w:r>
              <w:rPr>
                <w:rFonts w:eastAsia="Calibri" w:cs=""/>
                <w:b/>
                <w:bCs/>
                <w:kern w:val="2"/>
                <w:sz w:val="22"/>
                <w:szCs w:val="22"/>
                <w:lang w:val="fr-FR" w:eastAsia="en-US" w:bidi="ar-SA"/>
              </w:rPr>
              <w:t>- Portabilité et Multi Cloud</w:t>
            </w:r>
          </w:p>
          <w:p>
            <w:pPr>
              <w:pStyle w:val="NoSpacing"/>
              <w:widowControl/>
              <w:suppressAutoHyphens w:val="true"/>
              <w:spacing w:before="0" w:after="0"/>
              <w:jc w:val="left"/>
              <w:rPr>
                <w:b/>
                <w:bCs/>
                <w:sz w:val="22"/>
                <w:szCs w:val="22"/>
              </w:rPr>
            </w:pPr>
            <w:r>
              <w:rPr>
                <w:rFonts w:eastAsia="Calibri" w:cs=""/>
                <w:b/>
                <w:bCs/>
                <w:kern w:val="2"/>
                <w:sz w:val="22"/>
                <w:szCs w:val="22"/>
                <w:lang w:val="fr-FR" w:eastAsia="en-US" w:bidi="ar-SA"/>
              </w:rPr>
              <w:t>- Orienté Micro-Services</w:t>
            </w:r>
          </w:p>
        </w:tc>
      </w:tr>
    </w:tbl>
    <w:p>
      <w:pPr>
        <w:pStyle w:val="NoSpacing"/>
        <w:rPr>
          <w:sz w:val="22"/>
          <w:szCs w:val="22"/>
        </w:rPr>
      </w:pPr>
      <w:r>
        <w:rPr>
          <w:sz w:val="22"/>
          <w:szCs w:val="22"/>
        </w:rPr>
      </w:r>
    </w:p>
    <w:p>
      <w:pPr>
        <w:pStyle w:val="NoSpacing"/>
        <w:rPr>
          <w:sz w:val="22"/>
          <w:szCs w:val="22"/>
        </w:rPr>
      </w:pPr>
      <w:r>
        <w:rPr>
          <w:sz w:val="22"/>
          <w:szCs w:val="22"/>
        </w:rPr>
        <w:t>Cependant, certaines limitations importantes sont à noter.</w:t>
      </w:r>
    </w:p>
    <w:p>
      <w:pPr>
        <w:pStyle w:val="NoSpacing"/>
        <w:ind w:firstLine="708"/>
        <w:rPr>
          <w:b/>
          <w:bCs/>
          <w:sz w:val="22"/>
          <w:szCs w:val="22"/>
        </w:rPr>
      </w:pPr>
      <w:r>
        <w:rPr>
          <w:b/>
          <w:bCs/>
          <w:sz w:val="22"/>
          <w:szCs w:val="22"/>
        </w:rPr>
        <w:t xml:space="preserve">• </w:t>
      </w:r>
      <w:r>
        <w:rPr>
          <w:b/>
          <w:bCs/>
          <w:sz w:val="22"/>
          <w:szCs w:val="22"/>
        </w:rPr>
        <w:t>Les containers doivent utiliser le même kernel que l'Host.</w:t>
      </w:r>
    </w:p>
    <w:p>
      <w:pPr>
        <w:pStyle w:val="NoSpacing"/>
        <w:ind w:left="708"/>
        <w:rPr>
          <w:sz w:val="22"/>
          <w:szCs w:val="22"/>
        </w:rPr>
      </w:pPr>
      <w:r>
        <w:rPr>
          <w:sz w:val="22"/>
          <w:szCs w:val="22"/>
        </w:rPr>
        <w:t>Il existe de nombreuses dépendances entre le moteur Docker et le Kemel du Docker Host, il n'est pas possible de faire tourner des containers issus d'images avec un noyau différent.</w:t>
      </w:r>
      <w:r>
        <w:br w:type="page"/>
      </w:r>
    </w:p>
    <w:p>
      <w:pPr>
        <w:pStyle w:val="Heading2"/>
        <w:spacing w:before="0" w:after="80"/>
        <w:rPr/>
      </w:pPr>
      <w:bookmarkStart w:id="1" w:name="__RefHeading___Toc328_485346222"/>
      <w:bookmarkEnd w:id="1"/>
      <w:r>
        <w:drawing>
          <wp:anchor behindDoc="0" distT="0" distB="0" distL="114300" distR="114300" simplePos="0" locked="0" layoutInCell="0" allowOverlap="1" relativeHeight="7">
            <wp:simplePos x="0" y="0"/>
            <wp:positionH relativeFrom="column">
              <wp:posOffset>5139055</wp:posOffset>
            </wp:positionH>
            <wp:positionV relativeFrom="paragraph">
              <wp:posOffset>15240</wp:posOffset>
            </wp:positionV>
            <wp:extent cx="2190750" cy="1952625"/>
            <wp:effectExtent l="0" t="0" r="0" b="0"/>
            <wp:wrapTight wrapText="bothSides">
              <wp:wrapPolygon edited="0">
                <wp:start x="-1" y="0"/>
                <wp:lineTo x="-1" y="21495"/>
                <wp:lineTo x="21410" y="21495"/>
                <wp:lineTo x="21410" y="0"/>
                <wp:lineTo x="-1" y="0"/>
              </wp:wrapPolygon>
            </wp:wrapTight>
            <wp:docPr id="3"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 descr=""/>
                    <pic:cNvPicPr>
                      <a:picLocks noChangeAspect="1" noChangeArrowheads="1"/>
                    </pic:cNvPicPr>
                  </pic:nvPicPr>
                  <pic:blipFill>
                    <a:blip r:embed="rId4"/>
                    <a:stretch>
                      <a:fillRect/>
                    </a:stretch>
                  </pic:blipFill>
                  <pic:spPr bwMode="auto">
                    <a:xfrm>
                      <a:off x="0" y="0"/>
                      <a:ext cx="2190750" cy="1952625"/>
                    </a:xfrm>
                    <a:prstGeom prst="rect">
                      <a:avLst/>
                    </a:prstGeom>
                    <a:noFill/>
                  </pic:spPr>
                </pic:pic>
              </a:graphicData>
            </a:graphic>
          </wp:anchor>
        </w:drawing>
      </w:r>
      <w:r>
        <w:rPr/>
        <w:t>Containers Hyper-V :</w:t>
      </w:r>
    </w:p>
    <w:p>
      <w:pPr>
        <w:pStyle w:val="NoSpacing"/>
        <w:rPr>
          <w:sz w:val="22"/>
          <w:szCs w:val="22"/>
        </w:rPr>
      </w:pPr>
      <w:r>
        <w:rPr>
          <w:sz w:val="22"/>
          <w:szCs w:val="22"/>
        </w:rPr>
        <w:t xml:space="preserve">Le kernel est intégré dans le container, </w:t>
      </w:r>
      <w:r>
        <w:rPr>
          <w:color w:val="FF0000"/>
          <w:sz w:val="22"/>
          <w:szCs w:val="22"/>
        </w:rPr>
        <w:t>ce qui permet une meilleur isolation</w:t>
      </w:r>
      <w:r>
        <w:rPr>
          <w:sz w:val="22"/>
          <w:szCs w:val="22"/>
        </w:rPr>
        <w:t xml:space="preserve"> et sécurité, les containers Hyper-V se rapprochent plus des machines virtuelles que les containers classiques.</w:t>
      </w:r>
    </w:p>
    <w:p>
      <w:pPr>
        <w:pStyle w:val="NoSpacing"/>
        <w:rPr>
          <w:sz w:val="22"/>
          <w:szCs w:val="22"/>
        </w:rPr>
      </w:pPr>
      <w:r>
        <w:rPr>
          <w:sz w:val="22"/>
          <w:szCs w:val="22"/>
        </w:rPr>
        <w:t xml:space="preserve">On ajouter une couche de virtualisation pour prendre une portion du système d'exploitation et le mettre aussi dans le container. </w:t>
      </w:r>
    </w:p>
    <w:p>
      <w:pPr>
        <w:pStyle w:val="NoSpacing"/>
        <w:rPr>
          <w:sz w:val="22"/>
          <w:szCs w:val="22"/>
        </w:rPr>
      </w:pPr>
      <w:r>
        <w:rPr>
          <w:sz w:val="22"/>
          <w:szCs w:val="22"/>
        </w:rPr>
      </w:r>
    </w:p>
    <w:p>
      <w:pPr>
        <w:pStyle w:val="NoSpacing"/>
        <w:rPr>
          <w:sz w:val="22"/>
          <w:szCs w:val="22"/>
        </w:rPr>
      </w:pPr>
      <w:r>
        <w:rPr>
          <w:sz w:val="22"/>
          <w:szCs w:val="22"/>
        </w:rPr>
        <w:t>Chacun des containers est isolé entre eux, si vous faites une modification dans un container celui-ci n'aura pas lieu dans le système d'exploitation en dessous, mais aura lieu dans le container.</w:t>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drawing>
          <wp:anchor behindDoc="0" distT="0" distB="0" distL="114300" distR="114300" simplePos="0" locked="0" layoutInCell="0" allowOverlap="1" relativeHeight="8">
            <wp:simplePos x="0" y="0"/>
            <wp:positionH relativeFrom="column">
              <wp:posOffset>20955</wp:posOffset>
            </wp:positionH>
            <wp:positionV relativeFrom="paragraph">
              <wp:posOffset>23495</wp:posOffset>
            </wp:positionV>
            <wp:extent cx="5791835" cy="1562100"/>
            <wp:effectExtent l="0" t="0" r="0" b="0"/>
            <wp:wrapTight wrapText="bothSides">
              <wp:wrapPolygon edited="0">
                <wp:start x="2" y="0"/>
                <wp:lineTo x="2" y="21336"/>
                <wp:lineTo x="21525" y="21336"/>
                <wp:lineTo x="21525" y="0"/>
                <wp:lineTo x="2" y="0"/>
              </wp:wrapPolygon>
            </wp:wrapTight>
            <wp:docPr id="4" name="Imag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5" descr=""/>
                    <pic:cNvPicPr>
                      <a:picLocks noChangeAspect="1" noChangeArrowheads="1"/>
                    </pic:cNvPicPr>
                  </pic:nvPicPr>
                  <pic:blipFill>
                    <a:blip r:embed="rId5"/>
                    <a:stretch>
                      <a:fillRect/>
                    </a:stretch>
                  </pic:blipFill>
                  <pic:spPr bwMode="auto">
                    <a:xfrm>
                      <a:off x="0" y="0"/>
                      <a:ext cx="5791835" cy="1562100"/>
                    </a:xfrm>
                    <a:prstGeom prst="rect">
                      <a:avLst/>
                    </a:prstGeom>
                    <a:noFill/>
                  </pic:spPr>
                </pic:pic>
              </a:graphicData>
            </a:graphic>
          </wp:anchor>
        </w:drawing>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t>Afin d'installer les Windows Containers, il faut respecter plusieurs prérequis :</w:t>
      </w:r>
    </w:p>
    <w:p>
      <w:pPr>
        <w:pStyle w:val="NoSpacing"/>
        <w:numPr>
          <w:ilvl w:val="0"/>
          <w:numId w:val="2"/>
        </w:numPr>
        <w:rPr>
          <w:sz w:val="22"/>
          <w:szCs w:val="22"/>
        </w:rPr>
      </w:pPr>
      <w:r>
        <w:rPr>
          <w:sz w:val="22"/>
          <w:szCs w:val="22"/>
        </w:rPr>
        <w:t xml:space="preserve">Avoir un serveur (VM ou physique) sous </w:t>
      </w:r>
      <w:r>
        <w:rPr>
          <w:b/>
          <w:bCs/>
          <w:sz w:val="22"/>
          <w:szCs w:val="22"/>
        </w:rPr>
        <w:t>Windows Server 2022</w:t>
      </w:r>
      <w:r>
        <w:rPr>
          <w:sz w:val="22"/>
          <w:szCs w:val="22"/>
        </w:rPr>
        <w:t xml:space="preserve">. </w:t>
      </w:r>
    </w:p>
    <w:p>
      <w:pPr>
        <w:pStyle w:val="NoSpacing"/>
        <w:numPr>
          <w:ilvl w:val="0"/>
          <w:numId w:val="2"/>
        </w:numPr>
        <w:rPr>
          <w:sz w:val="22"/>
          <w:szCs w:val="22"/>
        </w:rPr>
      </w:pPr>
      <w:r>
        <w:rPr>
          <w:sz w:val="22"/>
          <w:szCs w:val="22"/>
        </w:rPr>
        <w:t>Si utilisation des Hyper-V Containers, il faudra installer Hyper-V.</w:t>
      </w:r>
    </w:p>
    <w:p>
      <w:pPr>
        <w:pStyle w:val="NoSpacing"/>
        <w:numPr>
          <w:ilvl w:val="0"/>
          <w:numId w:val="2"/>
        </w:numPr>
        <w:rPr>
          <w:sz w:val="22"/>
          <w:szCs w:val="22"/>
        </w:rPr>
      </w:pPr>
      <w:r>
        <w:rPr>
          <w:sz w:val="22"/>
          <w:szCs w:val="22"/>
        </w:rPr>
        <w:t xml:space="preserve">Si le container hôte est une machine virtuelle sous Hyper-V et qu'il exécute les Hyper-V Containers, il faudra alors activer le </w:t>
      </w:r>
      <w:r>
        <w:rPr>
          <w:b/>
          <w:bCs/>
          <w:sz w:val="22"/>
          <w:szCs w:val="22"/>
        </w:rPr>
        <w:t>Nested virtualization</w:t>
      </w:r>
      <w:r>
        <w:rPr>
          <w:sz w:val="22"/>
          <w:szCs w:val="22"/>
        </w:rPr>
        <w:t>.</w:t>
      </w:r>
    </w:p>
    <w:p>
      <w:pPr>
        <w:pStyle w:val="NoSpacing"/>
        <w:ind w:firstLine="708"/>
        <w:rPr>
          <w:sz w:val="22"/>
          <w:szCs w:val="22"/>
          <w:lang w:val="en-US"/>
        </w:rPr>
      </w:pPr>
      <w:r>
        <w:rPr>
          <w:sz w:val="22"/>
          <w:szCs w:val="22"/>
          <w:lang w:val="en-US"/>
        </w:rPr>
        <w:t xml:space="preserve">o (PS&gt; </w:t>
      </w:r>
      <w:r>
        <w:rPr>
          <w:color w:val="FF0000"/>
          <w:sz w:val="22"/>
          <w:szCs w:val="22"/>
          <w:lang w:val="en-US"/>
        </w:rPr>
        <w:t>set-VMProcessor -VMName - ExposeVirtuaüzationExtensions $true</w:t>
      </w:r>
      <w:r>
        <w:rPr>
          <w:sz w:val="22"/>
          <w:szCs w:val="22"/>
          <w:lang w:val="en-US"/>
        </w:rPr>
        <w:t>).</w:t>
      </w:r>
    </w:p>
    <w:p>
      <w:pPr>
        <w:pStyle w:val="NoSpacing"/>
        <w:numPr>
          <w:ilvl w:val="0"/>
          <w:numId w:val="2"/>
        </w:numPr>
        <w:rPr>
          <w:sz w:val="22"/>
          <w:szCs w:val="22"/>
        </w:rPr>
      </w:pPr>
      <w:r>
        <w:rPr>
          <w:sz w:val="22"/>
          <w:szCs w:val="22"/>
        </w:rPr>
        <w:t>La machine virtuelle sous Windows Server 2022 peut être un Nano Server ou un serveur Core</w:t>
      </w:r>
    </w:p>
    <w:p>
      <w:pPr>
        <w:pStyle w:val="NoSpacing"/>
        <w:numPr>
          <w:ilvl w:val="0"/>
          <w:numId w:val="2"/>
        </w:numPr>
        <w:rPr>
          <w:sz w:val="22"/>
          <w:szCs w:val="22"/>
        </w:rPr>
      </w:pPr>
      <w:r>
        <w:rPr>
          <w:sz w:val="22"/>
          <w:szCs w:val="22"/>
        </w:rPr>
        <w:t>Ou un Windows 10 Entreprise avec l'update d'anniversary.</w:t>
      </w:r>
    </w:p>
    <w:p>
      <w:pPr>
        <w:pStyle w:val="NoSpacing"/>
        <w:numPr>
          <w:ilvl w:val="0"/>
          <w:numId w:val="2"/>
        </w:numPr>
        <w:rPr>
          <w:sz w:val="22"/>
          <w:szCs w:val="22"/>
        </w:rPr>
      </w:pPr>
      <w:r>
        <w:rPr>
          <w:sz w:val="22"/>
          <w:szCs w:val="22"/>
        </w:rPr>
        <w:t>La fonctionnalité Windows Container installée.</w:t>
      </w:r>
    </w:p>
    <w:p>
      <w:pPr>
        <w:pStyle w:val="NoSpacing"/>
        <w:numPr>
          <w:ilvl w:val="0"/>
          <w:numId w:val="2"/>
        </w:numPr>
        <w:rPr>
          <w:sz w:val="22"/>
          <w:szCs w:val="22"/>
        </w:rPr>
      </w:pPr>
      <w:r>
        <w:rPr>
          <w:sz w:val="22"/>
          <w:szCs w:val="22"/>
        </w:rPr>
        <w:t>Avoir des Containers Image disponibles.</w:t>
      </w:r>
    </w:p>
    <w:p>
      <w:pPr>
        <w:pStyle w:val="NoSpacing"/>
        <w:numPr>
          <w:ilvl w:val="0"/>
          <w:numId w:val="2"/>
        </w:numPr>
        <w:rPr>
          <w:sz w:val="22"/>
          <w:szCs w:val="22"/>
        </w:rPr>
      </w:pPr>
      <w:r>
        <w:rPr>
          <w:sz w:val="22"/>
          <w:szCs w:val="22"/>
        </w:rPr>
        <w:t>Réduction de la taille de l'image Server Core pour Serveur 2022.</w:t>
      </w:r>
    </w:p>
    <w:p>
      <w:pPr>
        <w:pStyle w:val="NoSpacing"/>
        <w:numPr>
          <w:ilvl w:val="0"/>
          <w:numId w:val="2"/>
        </w:numPr>
        <w:rPr>
          <w:sz w:val="22"/>
          <w:szCs w:val="22"/>
        </w:rPr>
      </w:pPr>
      <w:r>
        <w:rPr>
          <w:sz w:val="22"/>
          <w:szCs w:val="22"/>
        </w:rPr>
        <w:t>Vous pouvez utiliser des comptes de service de groupe (gMSA) avec des containers Windows pour faciliter l'authentification Active Directory.</w:t>
      </w:r>
    </w:p>
    <w:p>
      <w:pPr>
        <w:pStyle w:val="NoSpacing"/>
        <w:numPr>
          <w:ilvl w:val="0"/>
          <w:numId w:val="2"/>
        </w:numPr>
        <w:rPr>
          <w:sz w:val="22"/>
          <w:szCs w:val="22"/>
        </w:rPr>
      </w:pPr>
      <w:r>
        <w:rPr>
          <w:sz w:val="22"/>
          <w:szCs w:val="22"/>
        </w:rPr>
        <w:t>Prise en charge d'IPv6.</w:t>
      </w:r>
    </w:p>
    <w:p>
      <w:pPr>
        <w:pStyle w:val="NoSpacing"/>
        <w:numPr>
          <w:ilvl w:val="0"/>
          <w:numId w:val="2"/>
        </w:numPr>
        <w:rPr>
          <w:sz w:val="22"/>
          <w:szCs w:val="22"/>
        </w:rPr>
      </w:pPr>
      <w:r>
        <w:rPr>
          <w:sz w:val="22"/>
          <w:szCs w:val="22"/>
        </w:rPr>
        <w:t>Amélioration de l'expérience Kubernetes.</w:t>
      </w:r>
    </w:p>
    <w:p>
      <w:pPr>
        <w:pStyle w:val="NoSpacing"/>
        <w:numPr>
          <w:ilvl w:val="0"/>
          <w:numId w:val="2"/>
        </w:numPr>
        <w:rPr>
          <w:sz w:val="22"/>
          <w:szCs w:val="22"/>
        </w:rPr>
      </w:pPr>
      <w:r>
        <w:rPr>
          <w:sz w:val="22"/>
          <w:szCs w:val="22"/>
        </w:rPr>
        <w:t>L'extension Containers a été ajouter à WAC.</w:t>
      </w:r>
    </w:p>
    <w:p>
      <w:pPr>
        <w:pStyle w:val="NoSpacing"/>
        <w:numPr>
          <w:ilvl w:val="0"/>
          <w:numId w:val="2"/>
        </w:numPr>
        <w:rPr>
          <w:sz w:val="22"/>
          <w:szCs w:val="22"/>
        </w:rPr>
      </w:pPr>
      <w:r>
        <w:rPr>
          <w:sz w:val="22"/>
          <w:szCs w:val="22"/>
        </w:rPr>
        <w:t>Outils de conteneurisation des applications Azure Migrate.</w:t>
      </w:r>
    </w:p>
    <w:p>
      <w:pPr>
        <w:pStyle w:val="NoSpacing"/>
        <w:ind w:left="360"/>
        <w:rPr>
          <w:sz w:val="22"/>
          <w:szCs w:val="22"/>
        </w:rPr>
      </w:pPr>
      <w:r>
        <w:rPr>
          <w:sz w:val="22"/>
          <w:szCs w:val="22"/>
        </w:rPr>
      </w:r>
    </w:p>
    <w:p>
      <w:pPr>
        <w:pStyle w:val="NoSpacing"/>
        <w:rPr>
          <w:sz w:val="22"/>
          <w:szCs w:val="22"/>
        </w:rPr>
      </w:pPr>
      <w:r>
        <w:rPr>
          <w:sz w:val="22"/>
          <w:szCs w:val="22"/>
        </w:rPr>
        <w:t xml:space="preserve">Les Windows Containers sont basés sur des Containers images Windows Server au moment de leur création, Microsoft à notre disposition ces deux versions : </w:t>
      </w:r>
    </w:p>
    <w:p>
      <w:pPr>
        <w:pStyle w:val="NoSpacing"/>
        <w:rPr>
          <w:sz w:val="22"/>
          <w:szCs w:val="22"/>
        </w:rPr>
      </w:pPr>
      <w:r>
        <w:rPr>
          <w:sz w:val="22"/>
          <w:szCs w:val="22"/>
        </w:rPr>
        <w:t xml:space="preserve">• </w:t>
      </w:r>
      <w:r>
        <w:rPr>
          <w:sz w:val="22"/>
          <w:szCs w:val="22"/>
        </w:rPr>
        <w:t xml:space="preserve">Une image Nano server (Nano OS Image) </w:t>
      </w:r>
    </w:p>
    <w:p>
      <w:pPr>
        <w:pStyle w:val="NoSpacing"/>
        <w:rPr>
          <w:sz w:val="22"/>
          <w:szCs w:val="22"/>
        </w:rPr>
      </w:pPr>
      <w:r>
        <w:rPr>
          <w:sz w:val="22"/>
          <w:szCs w:val="22"/>
        </w:rPr>
        <w:t xml:space="preserve">• </w:t>
      </w:r>
      <w:r>
        <w:rPr>
          <w:sz w:val="22"/>
          <w:szCs w:val="22"/>
        </w:rPr>
        <w:t>Une image Windows ServerCore (Core OS Image)</w:t>
      </w:r>
    </w:p>
    <w:p>
      <w:pPr>
        <w:pStyle w:val="NoSpacing"/>
        <w:rPr>
          <w:sz w:val="22"/>
          <w:szCs w:val="22"/>
        </w:rPr>
      </w:pPr>
      <w:r>
        <w:rPr>
          <w:sz w:val="22"/>
          <w:szCs w:val="22"/>
        </w:rPr>
      </w:r>
    </w:p>
    <w:p>
      <w:pPr>
        <w:pStyle w:val="NoSpacing"/>
        <w:rPr>
          <w:sz w:val="22"/>
          <w:szCs w:val="22"/>
        </w:rPr>
      </w:pPr>
      <w:r>
        <w:rPr>
          <w:sz w:val="22"/>
          <w:szCs w:val="22"/>
        </w:rPr>
        <w:drawing>
          <wp:anchor behindDoc="0" distT="0" distB="0" distL="0" distR="0" simplePos="0" locked="0" layoutInCell="0" allowOverlap="1" relativeHeight="4">
            <wp:simplePos x="0" y="0"/>
            <wp:positionH relativeFrom="column">
              <wp:posOffset>1017905</wp:posOffset>
            </wp:positionH>
            <wp:positionV relativeFrom="paragraph">
              <wp:posOffset>67310</wp:posOffset>
            </wp:positionV>
            <wp:extent cx="5134610" cy="704850"/>
            <wp:effectExtent l="0" t="0" r="0" b="0"/>
            <wp:wrapSquare wrapText="largest"/>
            <wp:docPr id="5" name="Image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6" descr=""/>
                    <pic:cNvPicPr>
                      <a:picLocks noChangeAspect="1" noChangeArrowheads="1"/>
                    </pic:cNvPicPr>
                  </pic:nvPicPr>
                  <pic:blipFill>
                    <a:blip r:embed="rId6"/>
                    <a:stretch>
                      <a:fillRect/>
                    </a:stretch>
                  </pic:blipFill>
                  <pic:spPr bwMode="auto">
                    <a:xfrm>
                      <a:off x="0" y="0"/>
                      <a:ext cx="5134610" cy="704850"/>
                    </a:xfrm>
                    <a:prstGeom prst="rect">
                      <a:avLst/>
                    </a:prstGeom>
                    <a:noFill/>
                  </pic:spPr>
                </pic:pic>
              </a:graphicData>
            </a:graphic>
          </wp:anchor>
        </w:drawing>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t>Par ailleurs, il existe deux types de containers images :</w:t>
      </w:r>
    </w:p>
    <w:p>
      <w:pPr>
        <w:pStyle w:val="NoSpacing"/>
        <w:rPr>
          <w:sz w:val="22"/>
          <w:szCs w:val="22"/>
        </w:rPr>
      </w:pPr>
      <w:r>
        <w:rPr>
          <w:sz w:val="22"/>
          <w:szCs w:val="22"/>
        </w:rPr>
        <w:t xml:space="preserve">• </w:t>
      </w:r>
      <w:r>
        <w:rPr>
          <w:b/>
          <w:bCs/>
          <w:sz w:val="22"/>
          <w:szCs w:val="22"/>
        </w:rPr>
        <w:t xml:space="preserve">Base OS images : </w:t>
      </w:r>
      <w:r>
        <w:rPr>
          <w:sz w:val="22"/>
          <w:szCs w:val="22"/>
        </w:rPr>
        <w:t>image container livrée directement par Microsoft.</w:t>
      </w:r>
    </w:p>
    <w:p>
      <w:pPr>
        <w:pStyle w:val="NoSpacing"/>
        <w:rPr>
          <w:sz w:val="22"/>
          <w:szCs w:val="22"/>
        </w:rPr>
      </w:pPr>
      <w:r>
        <w:rPr>
          <w:sz w:val="22"/>
          <w:szCs w:val="22"/>
        </w:rPr>
        <w:t xml:space="preserve">• </w:t>
      </w:r>
      <w:r>
        <w:rPr>
          <w:b/>
          <w:bCs/>
          <w:sz w:val="22"/>
          <w:szCs w:val="22"/>
        </w:rPr>
        <w:t>Containers images :</w:t>
      </w:r>
      <w:r>
        <w:rPr>
          <w:sz w:val="22"/>
          <w:szCs w:val="22"/>
        </w:rPr>
        <w:t xml:space="preserve"> image créée par l'administrateur comme modèle via une image Base OS images.</w:t>
      </w:r>
      <w:r>
        <w:br w:type="page"/>
      </w:r>
    </w:p>
    <w:p>
      <w:pPr>
        <w:pStyle w:val="Heading1"/>
        <w:numPr>
          <w:ilvl w:val="0"/>
          <w:numId w:val="3"/>
        </w:numPr>
        <w:spacing w:before="0" w:after="80"/>
        <w:rPr/>
      </w:pPr>
      <w:bookmarkStart w:id="2" w:name="__RefHeading___Toc330_485346222"/>
      <w:bookmarkEnd w:id="2"/>
      <w:r>
        <w:rPr/>
        <w:t>Les outils de gestion :</w:t>
      </w:r>
    </w:p>
    <w:p>
      <w:pPr>
        <w:pStyle w:val="NoSpacing"/>
        <w:rPr>
          <w:sz w:val="22"/>
          <w:szCs w:val="22"/>
        </w:rPr>
      </w:pPr>
      <w:r>
        <w:rPr>
          <w:sz w:val="22"/>
          <w:szCs w:val="22"/>
        </w:rPr>
        <w:drawing>
          <wp:anchor behindDoc="0" distT="0" distB="0" distL="114300" distR="114300" simplePos="0" locked="0" layoutInCell="0" allowOverlap="1" relativeHeight="9">
            <wp:simplePos x="0" y="0"/>
            <wp:positionH relativeFrom="column">
              <wp:posOffset>-17145</wp:posOffset>
            </wp:positionH>
            <wp:positionV relativeFrom="paragraph">
              <wp:posOffset>-84455</wp:posOffset>
            </wp:positionV>
            <wp:extent cx="2333625" cy="1571625"/>
            <wp:effectExtent l="0" t="0" r="0" b="0"/>
            <wp:wrapTight wrapText="bothSides">
              <wp:wrapPolygon edited="0">
                <wp:start x="-2" y="0"/>
                <wp:lineTo x="-2" y="21467"/>
                <wp:lineTo x="21512" y="21467"/>
                <wp:lineTo x="21512" y="0"/>
                <wp:lineTo x="-2" y="0"/>
              </wp:wrapPolygon>
            </wp:wrapTight>
            <wp:docPr id="6" name="Image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7" descr=""/>
                    <pic:cNvPicPr>
                      <a:picLocks noChangeAspect="1" noChangeArrowheads="1"/>
                    </pic:cNvPicPr>
                  </pic:nvPicPr>
                  <pic:blipFill>
                    <a:blip r:embed="rId7"/>
                    <a:stretch>
                      <a:fillRect/>
                    </a:stretch>
                  </pic:blipFill>
                  <pic:spPr bwMode="auto">
                    <a:xfrm>
                      <a:off x="0" y="0"/>
                      <a:ext cx="2333625" cy="1571625"/>
                    </a:xfrm>
                    <a:prstGeom prst="rect">
                      <a:avLst/>
                    </a:prstGeom>
                    <a:noFill/>
                  </pic:spPr>
                </pic:pic>
              </a:graphicData>
            </a:graphic>
          </wp:anchor>
        </w:drawing>
      </w:r>
    </w:p>
    <w:p>
      <w:pPr>
        <w:pStyle w:val="NoSpacing"/>
        <w:jc w:val="center"/>
        <w:rPr>
          <w:sz w:val="22"/>
          <w:szCs w:val="22"/>
        </w:rPr>
      </w:pPr>
      <w:r>
        <w:rPr>
          <w:sz w:val="22"/>
          <w:szCs w:val="22"/>
        </w:rPr>
        <w:t>Cette nouvelle proche au niveau gestion et déploiement des containers a créé le besoin de nouveaux outils « </w:t>
      </w:r>
      <w:r>
        <w:rPr>
          <w:b/>
          <w:bCs/>
          <w:sz w:val="22"/>
          <w:szCs w:val="22"/>
        </w:rPr>
        <w:t>d’orchestration de containers</w:t>
      </w:r>
      <w:r>
        <w:rPr>
          <w:sz w:val="22"/>
          <w:szCs w:val="22"/>
        </w:rPr>
        <w:t> » pour automatiser le déploiement, le management, le networking, le scaling et la disponibilité des applications basées sur container.</w:t>
      </w:r>
    </w:p>
    <w:p>
      <w:pPr>
        <w:pStyle w:val="NoSpacing"/>
        <w:jc w:val="center"/>
        <w:rPr>
          <w:sz w:val="22"/>
          <w:szCs w:val="22"/>
        </w:rPr>
      </w:pPr>
      <w:r>
        <w:rPr>
          <w:sz w:val="22"/>
          <w:szCs w:val="22"/>
        </w:rPr>
        <w:t xml:space="preserve">Tel est le rôle de </w:t>
      </w:r>
      <w:r>
        <w:rPr>
          <w:b/>
          <w:bCs/>
          <w:sz w:val="22"/>
          <w:szCs w:val="22"/>
        </w:rPr>
        <w:t>Kubernetes</w:t>
      </w:r>
      <w:r>
        <w:rPr>
          <w:sz w:val="22"/>
          <w:szCs w:val="22"/>
        </w:rPr>
        <w:t xml:space="preserve"> </w:t>
      </w:r>
      <w:r>
        <w:rPr>
          <w:i/>
          <w:iCs/>
          <w:sz w:val="22"/>
          <w:szCs w:val="22"/>
        </w:rPr>
        <w:t>(Open Source créé par Google en 2015)</w:t>
      </w:r>
      <w:r>
        <w:rPr>
          <w:sz w:val="22"/>
          <w:szCs w:val="22"/>
        </w:rPr>
        <w:t xml:space="preserve"> ou de </w:t>
      </w:r>
      <w:r>
        <w:rPr>
          <w:b/>
          <w:bCs/>
          <w:sz w:val="22"/>
          <w:szCs w:val="22"/>
        </w:rPr>
        <w:t>Docker Swarm</w:t>
      </w:r>
      <w:r>
        <w:rPr>
          <w:sz w:val="22"/>
          <w:szCs w:val="22"/>
        </w:rPr>
        <w:t xml:space="preserve"> </w:t>
      </w:r>
      <w:r>
        <w:rPr>
          <w:i/>
          <w:iCs/>
          <w:sz w:val="22"/>
          <w:szCs w:val="22"/>
        </w:rPr>
        <w:t>(Natif Docker)</w:t>
      </w:r>
      <w:r>
        <w:rPr>
          <w:sz w:val="22"/>
          <w:szCs w:val="22"/>
        </w:rPr>
        <w:t>.</w:t>
      </w:r>
    </w:p>
    <w:p>
      <w:pPr>
        <w:pStyle w:val="Normal"/>
        <w:rPr>
          <w:sz w:val="20"/>
          <w:szCs w:val="20"/>
        </w:rPr>
      </w:pPr>
      <w:r>
        <w:rPr>
          <w:sz w:val="20"/>
          <w:szCs w:val="20"/>
        </w:rPr>
      </w:r>
    </w:p>
    <w:p>
      <w:pPr>
        <w:pStyle w:val="NoSpacing"/>
        <w:rPr>
          <w:sz w:val="20"/>
          <w:szCs w:val="20"/>
        </w:rPr>
      </w:pPr>
      <w:r>
        <w:rPr>
          <w:sz w:val="20"/>
          <w:szCs w:val="20"/>
        </w:rPr>
      </w:r>
    </w:p>
    <w:p>
      <w:pPr>
        <w:pStyle w:val="NoSpacing"/>
        <w:rPr>
          <w:sz w:val="22"/>
          <w:szCs w:val="22"/>
        </w:rPr>
      </w:pPr>
      <w:r>
        <w:drawing>
          <wp:anchor behindDoc="0" distT="0" distB="0" distL="114300" distR="114300" simplePos="0" locked="0" layoutInCell="0" allowOverlap="1" relativeHeight="3">
            <wp:simplePos x="0" y="0"/>
            <wp:positionH relativeFrom="column">
              <wp:posOffset>-91440</wp:posOffset>
            </wp:positionH>
            <wp:positionV relativeFrom="paragraph">
              <wp:posOffset>52070</wp:posOffset>
            </wp:positionV>
            <wp:extent cx="1071880" cy="810895"/>
            <wp:effectExtent l="0" t="0" r="0" b="0"/>
            <wp:wrapTight wrapText="bothSides">
              <wp:wrapPolygon edited="0">
                <wp:start x="-2" y="0"/>
                <wp:lineTo x="-2" y="21121"/>
                <wp:lineTo x="21419" y="21121"/>
                <wp:lineTo x="21419" y="0"/>
                <wp:lineTo x="-2" y="0"/>
              </wp:wrapPolygon>
            </wp:wrapTight>
            <wp:docPr id="7" name="Image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8" descr=""/>
                    <pic:cNvPicPr>
                      <a:picLocks noChangeAspect="1" noChangeArrowheads="1"/>
                    </pic:cNvPicPr>
                  </pic:nvPicPr>
                  <pic:blipFill>
                    <a:blip r:embed="rId8"/>
                    <a:stretch>
                      <a:fillRect/>
                    </a:stretch>
                  </pic:blipFill>
                  <pic:spPr bwMode="auto">
                    <a:xfrm>
                      <a:off x="0" y="0"/>
                      <a:ext cx="1071880" cy="810895"/>
                    </a:xfrm>
                    <a:prstGeom prst="rect">
                      <a:avLst/>
                    </a:prstGeom>
                    <a:noFill/>
                  </pic:spPr>
                </pic:pic>
              </a:graphicData>
            </a:graphic>
          </wp:anchor>
        </w:drawing>
      </w:r>
      <w:r>
        <w:rPr>
          <w:b/>
          <w:bCs/>
          <w:sz w:val="22"/>
          <w:szCs w:val="22"/>
        </w:rPr>
        <w:t>A). Kubernetes</w:t>
      </w:r>
    </w:p>
    <w:p>
      <w:pPr>
        <w:pStyle w:val="NoSpacing"/>
        <w:rPr>
          <w:sz w:val="22"/>
          <w:szCs w:val="22"/>
        </w:rPr>
      </w:pPr>
      <w:r>
        <w:rPr>
          <w:sz w:val="22"/>
          <w:szCs w:val="22"/>
        </w:rPr>
        <w:t xml:space="preserve">Se révèle comme l'orchestrateur le plus riche fonctionnellement par rapport à </w:t>
      </w:r>
      <w:r>
        <w:rPr>
          <w:b/>
          <w:bCs/>
          <w:sz w:val="22"/>
          <w:szCs w:val="22"/>
        </w:rPr>
        <w:t>Docker Swarm</w:t>
      </w:r>
      <w:r>
        <w:rPr>
          <w:sz w:val="22"/>
          <w:szCs w:val="22"/>
        </w:rPr>
        <w:t xml:space="preserve"> et qui s'intègre facilement aux principales plateformes de cloud du marché- De plus il n'est pas seulement limité à Docker et permet de facilement gérer divers types de clusters- En contrepartie il est complexe dans ses aspects installation, configuration et utilisation. </w:t>
      </w:r>
    </w:p>
    <w:p>
      <w:pPr>
        <w:pStyle w:val="NoSpacing"/>
        <w:rPr>
          <w:b/>
          <w:bCs/>
          <w:sz w:val="22"/>
          <w:szCs w:val="22"/>
        </w:rPr>
      </w:pPr>
      <w:r>
        <w:rPr>
          <w:b/>
          <w:bCs/>
          <w:sz w:val="22"/>
          <w:szCs w:val="22"/>
        </w:rPr>
      </w:r>
    </w:p>
    <w:p>
      <w:pPr>
        <w:pStyle w:val="NoSpacing"/>
        <w:ind w:firstLine="708"/>
        <w:rPr>
          <w:b/>
          <w:bCs/>
          <w:sz w:val="22"/>
          <w:szCs w:val="22"/>
        </w:rPr>
      </w:pPr>
      <w:r>
        <w:drawing>
          <wp:anchor behindDoc="0" distT="0" distB="0" distL="114300" distR="114300" simplePos="0" locked="0" layoutInCell="0" allowOverlap="1" relativeHeight="2">
            <wp:simplePos x="0" y="0"/>
            <wp:positionH relativeFrom="column">
              <wp:posOffset>24765</wp:posOffset>
            </wp:positionH>
            <wp:positionV relativeFrom="paragraph">
              <wp:posOffset>22860</wp:posOffset>
            </wp:positionV>
            <wp:extent cx="669925" cy="1009650"/>
            <wp:effectExtent l="0" t="0" r="0" b="0"/>
            <wp:wrapTight wrapText="bothSides">
              <wp:wrapPolygon edited="0">
                <wp:start x="-2" y="0"/>
                <wp:lineTo x="-2" y="21411"/>
                <wp:lineTo x="21312" y="21411"/>
                <wp:lineTo x="21312" y="0"/>
                <wp:lineTo x="-2" y="0"/>
              </wp:wrapPolygon>
            </wp:wrapTight>
            <wp:docPr id="8" name="Image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9" descr=""/>
                    <pic:cNvPicPr>
                      <a:picLocks noChangeAspect="1" noChangeArrowheads="1"/>
                    </pic:cNvPicPr>
                  </pic:nvPicPr>
                  <pic:blipFill>
                    <a:blip r:embed="rId9"/>
                    <a:stretch>
                      <a:fillRect/>
                    </a:stretch>
                  </pic:blipFill>
                  <pic:spPr bwMode="auto">
                    <a:xfrm>
                      <a:off x="0" y="0"/>
                      <a:ext cx="669925" cy="1009650"/>
                    </a:xfrm>
                    <a:prstGeom prst="rect">
                      <a:avLst/>
                    </a:prstGeom>
                    <a:noFill/>
                  </pic:spPr>
                </pic:pic>
              </a:graphicData>
            </a:graphic>
          </wp:anchor>
        </w:drawing>
      </w:r>
      <w:r>
        <w:rPr>
          <w:b/>
          <w:bCs/>
          <w:sz w:val="22"/>
          <w:szCs w:val="22"/>
        </w:rPr>
        <w:t>B). Docker Swarm</w:t>
      </w:r>
    </w:p>
    <w:p>
      <w:pPr>
        <w:pStyle w:val="NoSpacing"/>
        <w:rPr>
          <w:sz w:val="22"/>
          <w:szCs w:val="22"/>
        </w:rPr>
      </w:pPr>
      <w:r>
        <w:rPr>
          <w:sz w:val="22"/>
          <w:szCs w:val="22"/>
        </w:rPr>
        <w:t xml:space="preserve">Solution de clustering native, il est très simple à installer et à utiliser (CLI de Docker), et son intégration à Docker est également facile- Malheureusement il n'est compatible qu'avec Docker et est bien moins extensible que </w:t>
      </w:r>
      <w:r>
        <w:rPr>
          <w:b/>
          <w:bCs/>
          <w:sz w:val="22"/>
          <w:szCs w:val="22"/>
        </w:rPr>
        <w:t>Kubernetes</w:t>
      </w:r>
      <w:r>
        <w:rPr>
          <w:sz w:val="22"/>
          <w:szCs w:val="22"/>
        </w:rPr>
        <w:t xml:space="preserve">. Dans le cadre d'une infrastructure avec uniquement Docker et des besoins basiques alors </w:t>
      </w:r>
      <w:r>
        <w:rPr>
          <w:b/>
          <w:bCs/>
          <w:sz w:val="22"/>
          <w:szCs w:val="22"/>
        </w:rPr>
        <w:t>Docker Swarm</w:t>
      </w:r>
      <w:r>
        <w:rPr>
          <w:sz w:val="22"/>
          <w:szCs w:val="22"/>
        </w:rPr>
        <w:t xml:space="preserve"> devrait être suffisant Tandis que si l'infrastructure demande une plus grande flexibilité alors </w:t>
      </w:r>
      <w:r>
        <w:rPr>
          <w:b/>
          <w:bCs/>
          <w:sz w:val="22"/>
          <w:szCs w:val="22"/>
        </w:rPr>
        <w:t>Kubernetes</w:t>
      </w:r>
      <w:r>
        <w:rPr>
          <w:sz w:val="22"/>
          <w:szCs w:val="22"/>
        </w:rPr>
        <w:t xml:space="preserve"> se révélera plus adapté.</w:t>
      </w:r>
    </w:p>
    <w:p>
      <w:pPr>
        <w:pStyle w:val="NoSpacing"/>
        <w:rPr>
          <w:sz w:val="20"/>
          <w:szCs w:val="20"/>
        </w:rPr>
      </w:pPr>
      <w:r>
        <w:rPr>
          <w:sz w:val="20"/>
          <w:szCs w:val="20"/>
        </w:rPr>
        <w:drawing>
          <wp:anchor behindDoc="0" distT="0" distB="0" distL="114300" distR="114300" simplePos="0" locked="0" layoutInCell="0" allowOverlap="1" relativeHeight="10">
            <wp:simplePos x="0" y="0"/>
            <wp:positionH relativeFrom="column">
              <wp:posOffset>4459605</wp:posOffset>
            </wp:positionH>
            <wp:positionV relativeFrom="paragraph">
              <wp:posOffset>30480</wp:posOffset>
            </wp:positionV>
            <wp:extent cx="2609850" cy="1323975"/>
            <wp:effectExtent l="0" t="0" r="0" b="0"/>
            <wp:wrapTight wrapText="bothSides">
              <wp:wrapPolygon edited="0">
                <wp:start x="-24" y="0"/>
                <wp:lineTo x="-24" y="21446"/>
                <wp:lineTo x="21442" y="21446"/>
                <wp:lineTo x="21442" y="0"/>
                <wp:lineTo x="-24" y="0"/>
              </wp:wrapPolygon>
            </wp:wrapTight>
            <wp:docPr id="9" name="Image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0" descr=""/>
                    <pic:cNvPicPr>
                      <a:picLocks noChangeAspect="1" noChangeArrowheads="1"/>
                    </pic:cNvPicPr>
                  </pic:nvPicPr>
                  <pic:blipFill>
                    <a:blip r:embed="rId10"/>
                    <a:srcRect l="0" t="3371" r="2841" b="2707"/>
                    <a:stretch>
                      <a:fillRect/>
                    </a:stretch>
                  </pic:blipFill>
                  <pic:spPr bwMode="auto">
                    <a:xfrm>
                      <a:off x="0" y="0"/>
                      <a:ext cx="2609850" cy="1323975"/>
                    </a:xfrm>
                    <a:prstGeom prst="rect">
                      <a:avLst/>
                    </a:prstGeom>
                    <a:noFill/>
                  </pic:spPr>
                </pic:pic>
              </a:graphicData>
            </a:graphic>
          </wp:anchor>
        </w:drawing>
      </w:r>
    </w:p>
    <w:p>
      <w:pPr>
        <w:pStyle w:val="NoSpacing"/>
        <w:rPr>
          <w:sz w:val="22"/>
          <w:szCs w:val="22"/>
        </w:rPr>
      </w:pPr>
      <w:r>
        <w:rPr>
          <w:sz w:val="22"/>
          <w:szCs w:val="22"/>
        </w:rPr>
        <w:t xml:space="preserve">Désormais, les deux systèmes peuvent prendre en charge un maximum de </w:t>
      </w:r>
      <w:r>
        <w:rPr>
          <w:b/>
          <w:bCs/>
          <w:sz w:val="22"/>
          <w:szCs w:val="22"/>
        </w:rPr>
        <w:t>1000 clusters</w:t>
      </w:r>
      <w:r>
        <w:rPr>
          <w:sz w:val="22"/>
          <w:szCs w:val="22"/>
        </w:rPr>
        <w:t xml:space="preserve"> et </w:t>
      </w:r>
      <w:r>
        <w:rPr>
          <w:b/>
          <w:bCs/>
          <w:sz w:val="22"/>
          <w:szCs w:val="22"/>
        </w:rPr>
        <w:t>30 000 containers.</w:t>
      </w:r>
      <w:r>
        <w:rPr>
          <w:sz w:val="22"/>
          <w:szCs w:val="22"/>
        </w:rPr>
        <w:t xml:space="preserve"> Cependant, un test mené par Docker en mars 2016 révèle que Docker peut lancer le même nombre de containers que Kubemetes cinq fois plus rapidement- En revanche, une fois les containers lancés, Kubemetes conserve un avantage en termes de réactivité et de flexibilité. </w:t>
      </w:r>
    </w:p>
    <w:p>
      <w:pPr>
        <w:pStyle w:val="NoSpacing"/>
        <w:rPr>
          <w:sz w:val="24"/>
          <w:szCs w:val="24"/>
        </w:rPr>
      </w:pPr>
      <w:r>
        <w:rPr>
          <w:sz w:val="24"/>
          <w:szCs w:val="24"/>
        </w:rPr>
      </w:r>
    </w:p>
    <w:p>
      <w:pPr>
        <w:pStyle w:val="NoSpacing"/>
        <w:rPr>
          <w:sz w:val="24"/>
          <w:szCs w:val="24"/>
        </w:rPr>
      </w:pPr>
      <w:r>
        <w:rPr>
          <w:sz w:val="24"/>
          <w:szCs w:val="24"/>
        </w:rPr>
      </w:r>
    </w:p>
    <w:p>
      <w:pPr>
        <w:pStyle w:val="Heading1"/>
        <w:numPr>
          <w:ilvl w:val="0"/>
          <w:numId w:val="3"/>
        </w:numPr>
        <w:spacing w:before="0" w:after="80"/>
        <w:rPr/>
      </w:pPr>
      <w:bookmarkStart w:id="3" w:name="__RefHeading___Toc1880_3827244680"/>
      <w:bookmarkEnd w:id="3"/>
      <w:r>
        <w:drawing>
          <wp:anchor behindDoc="0" distT="0" distB="0" distL="114300" distR="114300" simplePos="0" locked="0" layoutInCell="0" allowOverlap="1" relativeHeight="11">
            <wp:simplePos x="0" y="0"/>
            <wp:positionH relativeFrom="column">
              <wp:posOffset>3983355</wp:posOffset>
            </wp:positionH>
            <wp:positionV relativeFrom="paragraph">
              <wp:posOffset>211455</wp:posOffset>
            </wp:positionV>
            <wp:extent cx="2962275" cy="1371600"/>
            <wp:effectExtent l="0" t="0" r="0" b="0"/>
            <wp:wrapTight wrapText="bothSides">
              <wp:wrapPolygon edited="0">
                <wp:start x="-1" y="0"/>
                <wp:lineTo x="-1" y="21298"/>
                <wp:lineTo x="21515" y="21298"/>
                <wp:lineTo x="21515" y="0"/>
                <wp:lineTo x="-1" y="0"/>
              </wp:wrapPolygon>
            </wp:wrapTight>
            <wp:docPr id="10" name="Image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1" descr=""/>
                    <pic:cNvPicPr>
                      <a:picLocks noChangeAspect="1" noChangeArrowheads="1"/>
                    </pic:cNvPicPr>
                  </pic:nvPicPr>
                  <pic:blipFill>
                    <a:blip r:embed="rId11"/>
                    <a:stretch>
                      <a:fillRect/>
                    </a:stretch>
                  </pic:blipFill>
                  <pic:spPr bwMode="auto">
                    <a:xfrm>
                      <a:off x="0" y="0"/>
                      <a:ext cx="2962275" cy="1371600"/>
                    </a:xfrm>
                    <a:prstGeom prst="rect">
                      <a:avLst/>
                    </a:prstGeom>
                    <a:noFill/>
                  </pic:spPr>
                </pic:pic>
              </a:graphicData>
            </a:graphic>
          </wp:anchor>
        </w:drawing>
      </w:r>
      <w:r>
        <w:rPr/>
        <w:t>Terminologie :</w:t>
      </w:r>
    </w:p>
    <w:p>
      <w:pPr>
        <w:pStyle w:val="NoSpacing"/>
        <w:numPr>
          <w:ilvl w:val="0"/>
          <w:numId w:val="4"/>
        </w:numPr>
        <w:rPr>
          <w:sz w:val="22"/>
          <w:szCs w:val="22"/>
        </w:rPr>
      </w:pPr>
      <w:r>
        <w:rPr>
          <w:b/>
          <w:bCs/>
          <w:sz w:val="22"/>
          <w:szCs w:val="22"/>
        </w:rPr>
        <w:t>Images :</w:t>
      </w:r>
      <w:r>
        <w:rPr>
          <w:sz w:val="22"/>
          <w:szCs w:val="22"/>
        </w:rPr>
        <w:t xml:space="preserve"> Applications virtualisée </w:t>
      </w:r>
    </w:p>
    <w:p>
      <w:pPr>
        <w:pStyle w:val="NoSpacing"/>
        <w:numPr>
          <w:ilvl w:val="0"/>
          <w:numId w:val="4"/>
        </w:numPr>
        <w:rPr>
          <w:sz w:val="22"/>
          <w:szCs w:val="22"/>
        </w:rPr>
      </w:pPr>
      <w:r>
        <w:rPr>
          <w:b/>
          <w:bCs/>
          <w:sz w:val="22"/>
          <w:szCs w:val="22"/>
        </w:rPr>
        <w:t>Conteneurs :</w:t>
      </w:r>
      <w:r>
        <w:rPr>
          <w:sz w:val="22"/>
          <w:szCs w:val="22"/>
        </w:rPr>
        <w:t xml:space="preserve"> Environnements d'exécution </w:t>
      </w:r>
    </w:p>
    <w:p>
      <w:pPr>
        <w:pStyle w:val="NoSpacing"/>
        <w:numPr>
          <w:ilvl w:val="0"/>
          <w:numId w:val="4"/>
        </w:numPr>
        <w:rPr>
          <w:sz w:val="22"/>
          <w:szCs w:val="22"/>
        </w:rPr>
      </w:pPr>
      <w:r>
        <w:rPr>
          <w:b/>
          <w:bCs/>
          <w:sz w:val="22"/>
          <w:szCs w:val="22"/>
        </w:rPr>
        <w:t>Docker :</w:t>
      </w:r>
      <w:r>
        <w:rPr>
          <w:sz w:val="22"/>
          <w:szCs w:val="22"/>
        </w:rPr>
        <w:t xml:space="preserve"> Framework de développement (commandes) </w:t>
      </w:r>
    </w:p>
    <w:p>
      <w:pPr>
        <w:pStyle w:val="NoSpacing"/>
        <w:numPr>
          <w:ilvl w:val="0"/>
          <w:numId w:val="4"/>
        </w:numPr>
        <w:rPr>
          <w:sz w:val="22"/>
          <w:szCs w:val="22"/>
        </w:rPr>
      </w:pPr>
      <w:r>
        <w:rPr/>
        <w:t xml:space="preserve">Réseaux Docker </w:t>
      </w:r>
    </w:p>
    <w:p>
      <w:pPr>
        <w:pStyle w:val="NoSpacing"/>
        <w:numPr>
          <w:ilvl w:val="0"/>
          <w:numId w:val="4"/>
        </w:numPr>
        <w:rPr>
          <w:sz w:val="22"/>
          <w:szCs w:val="22"/>
        </w:rPr>
      </w:pPr>
      <w:r>
        <w:rPr>
          <w:b/>
          <w:bCs/>
          <w:sz w:val="22"/>
          <w:szCs w:val="22"/>
        </w:rPr>
        <w:t>Repository :</w:t>
      </w:r>
      <w:r>
        <w:rPr>
          <w:sz w:val="22"/>
          <w:szCs w:val="22"/>
        </w:rPr>
        <w:t xml:space="preserve"> Bibliothèque d'images </w:t>
      </w:r>
    </w:p>
    <w:p>
      <w:pPr>
        <w:pStyle w:val="NoSpacing"/>
        <w:numPr>
          <w:ilvl w:val="0"/>
          <w:numId w:val="4"/>
        </w:numPr>
        <w:rPr/>
      </w:pPr>
      <w:r>
        <w:rPr>
          <w:b/>
          <w:bCs/>
          <w:sz w:val="22"/>
          <w:szCs w:val="22"/>
        </w:rPr>
        <w:t>Providers :</w:t>
      </w:r>
      <w:r>
        <w:rPr>
          <w:sz w:val="22"/>
          <w:szCs w:val="22"/>
        </w:rPr>
        <w:t xml:space="preserve"> Fournisseurs de packages en ligne</w:t>
      </w:r>
    </w:p>
    <w:p>
      <w:pPr>
        <w:pStyle w:val="NoSpacing"/>
        <w:rPr>
          <w:sz w:val="24"/>
          <w:szCs w:val="24"/>
        </w:rPr>
      </w:pPr>
      <w:r>
        <w:rPr>
          <w:sz w:val="24"/>
          <w:szCs w:val="24"/>
        </w:rPr>
      </w:r>
    </w:p>
    <w:p>
      <w:pPr>
        <w:pStyle w:val="NoSpacing"/>
        <w:rPr>
          <w:sz w:val="24"/>
          <w:szCs w:val="24"/>
        </w:rPr>
      </w:pPr>
      <w:r>
        <w:rPr>
          <w:sz w:val="24"/>
          <w:szCs w:val="24"/>
        </w:rPr>
      </w:r>
    </w:p>
    <w:p>
      <w:pPr>
        <w:pStyle w:val="Heading1"/>
        <w:numPr>
          <w:ilvl w:val="0"/>
          <w:numId w:val="3"/>
        </w:numPr>
        <w:spacing w:before="0" w:after="80"/>
        <w:rPr/>
      </w:pPr>
      <w:bookmarkStart w:id="4" w:name="__RefHeading___Toc334_485346222"/>
      <w:bookmarkEnd w:id="4"/>
      <w:r>
        <w:rPr/>
        <w:t>Utiliser Docker en ligne de commandes :</w:t>
      </w:r>
    </w:p>
    <w:p>
      <w:pPr>
        <w:pStyle w:val="NoSpacing"/>
        <w:rPr>
          <w:sz w:val="24"/>
          <w:szCs w:val="24"/>
        </w:rPr>
      </w:pPr>
      <w:r>
        <w:rPr>
          <w:sz w:val="24"/>
          <w:szCs w:val="24"/>
        </w:rPr>
        <w:t xml:space="preserve">PS C:\Users\Administrateur&gt; </w:t>
      </w:r>
      <w:r>
        <w:rPr>
          <w:color w:val="00B050"/>
          <w:sz w:val="24"/>
          <w:szCs w:val="24"/>
        </w:rPr>
        <w:t>docker</w:t>
      </w:r>
    </w:p>
    <w:p>
      <w:pPr>
        <w:pStyle w:val="NoSpacing"/>
        <w:rPr>
          <w:sz w:val="24"/>
          <w:szCs w:val="24"/>
        </w:rPr>
      </w:pPr>
      <w:r>
        <w:rPr>
          <w:sz w:val="24"/>
          <w:szCs w:val="24"/>
        </w:rPr>
        <w:t>Usage:  docker [OPTIONS] COMMAND</w:t>
      </w:r>
    </w:p>
    <w:p>
      <w:pPr>
        <w:pStyle w:val="NoSpacing"/>
        <w:rPr>
          <w:sz w:val="24"/>
          <w:szCs w:val="24"/>
        </w:rPr>
      </w:pPr>
      <w:r>
        <w:rPr>
          <w:sz w:val="24"/>
          <w:szCs w:val="24"/>
        </w:rPr>
        <w:t>A self-sufficient runtime for containers</w:t>
      </w:r>
    </w:p>
    <w:p>
      <w:pPr>
        <w:pStyle w:val="NoSpacing"/>
        <w:rPr>
          <w:sz w:val="24"/>
          <w:szCs w:val="24"/>
        </w:rPr>
      </w:pPr>
      <w:r>
        <w:rPr>
          <w:sz w:val="24"/>
          <w:szCs w:val="24"/>
          <w:lang w:val="en-US"/>
        </w:rPr>
        <w:t>Run 'docker COMMAND --help' for more information on a command.</w:t>
      </w:r>
    </w:p>
    <w:p>
      <w:pPr>
        <w:pStyle w:val="NoSpacing"/>
        <w:rPr>
          <w:sz w:val="24"/>
          <w:szCs w:val="24"/>
        </w:rPr>
      </w:pPr>
      <w:r>
        <w:rPr>
          <w:sz w:val="24"/>
          <w:szCs w:val="24"/>
          <w:lang w:val="en-US"/>
        </w:rPr>
        <w:t>For more help on how to use Docker, head to https://docs.docker.com/go/guides/</w:t>
      </w:r>
    </w:p>
    <w:p>
      <w:pPr>
        <w:pStyle w:val="NoSpacing"/>
        <w:rPr>
          <w:b/>
          <w:bCs/>
          <w:sz w:val="22"/>
          <w:szCs w:val="22"/>
          <w:lang w:val="en-US"/>
        </w:rPr>
      </w:pPr>
      <w:r>
        <w:rPr>
          <w:b/>
          <w:bCs/>
          <w:sz w:val="22"/>
          <w:szCs w:val="22"/>
          <w:lang w:val="en-US"/>
        </w:rPr>
      </w:r>
    </w:p>
    <w:p>
      <w:pPr>
        <w:pStyle w:val="Heading4"/>
        <w:numPr>
          <w:ilvl w:val="0"/>
          <w:numId w:val="6"/>
        </w:numPr>
        <w:rPr>
          <w:b/>
          <w:bCs/>
          <w:sz w:val="22"/>
          <w:szCs w:val="22"/>
          <w:lang w:val="en-US"/>
        </w:rPr>
      </w:pPr>
      <w:bookmarkStart w:id="5" w:name="__RefHeading___Toc1882_3827244680"/>
      <w:bookmarkEnd w:id="5"/>
      <w:r>
        <w:rPr/>
        <w:t>Global Options :</w:t>
      </w:r>
    </w:p>
    <w:p>
      <w:pPr>
        <w:pStyle w:val="NoSpacing"/>
        <w:rPr>
          <w:sz w:val="24"/>
          <w:szCs w:val="24"/>
        </w:rPr>
      </w:pPr>
      <w:r>
        <w:rPr>
          <w:sz w:val="24"/>
          <w:szCs w:val="24"/>
        </w:rPr>
        <w:t xml:space="preserve">      </w:t>
      </w:r>
      <w:r>
        <w:rPr>
          <w:sz w:val="24"/>
          <w:szCs w:val="24"/>
        </w:rPr>
        <w:t>--config string      Location of client config files (default</w:t>
      </w:r>
    </w:p>
    <w:p>
      <w:pPr>
        <w:pStyle w:val="NoSpacing"/>
        <w:rPr>
          <w:sz w:val="24"/>
          <w:szCs w:val="24"/>
        </w:rPr>
      </w:pPr>
      <w:r>
        <w:rPr>
          <w:sz w:val="24"/>
          <w:szCs w:val="24"/>
        </w:rPr>
        <w:t xml:space="preserve">                           </w:t>
      </w:r>
      <w:r>
        <w:rPr>
          <w:sz w:val="24"/>
          <w:szCs w:val="24"/>
        </w:rPr>
        <w:t>"C:\\Users\\Administrateur\\.docker")</w:t>
      </w:r>
    </w:p>
    <w:p>
      <w:pPr>
        <w:pStyle w:val="NoSpacing"/>
        <w:rPr>
          <w:sz w:val="24"/>
          <w:szCs w:val="24"/>
        </w:rPr>
      </w:pPr>
      <w:r>
        <w:rPr>
          <w:sz w:val="24"/>
          <w:szCs w:val="24"/>
        </w:rPr>
        <w:t xml:space="preserve">  </w:t>
      </w:r>
      <w:r>
        <w:rPr>
          <w:sz w:val="24"/>
          <w:szCs w:val="24"/>
        </w:rPr>
        <w:t>-c, --context string     Name of the context to use to connect to the</w:t>
      </w:r>
    </w:p>
    <w:p>
      <w:pPr>
        <w:pStyle w:val="NoSpacing"/>
        <w:rPr>
          <w:sz w:val="24"/>
          <w:szCs w:val="24"/>
        </w:rPr>
      </w:pPr>
      <w:r>
        <w:rPr>
          <w:sz w:val="24"/>
          <w:szCs w:val="24"/>
        </w:rPr>
        <w:t xml:space="preserve">                           </w:t>
      </w:r>
      <w:r>
        <w:rPr>
          <w:sz w:val="24"/>
          <w:szCs w:val="24"/>
        </w:rPr>
        <w:t>daemon (overrides DOCKER_HOST env var and</w:t>
      </w:r>
    </w:p>
    <w:p>
      <w:pPr>
        <w:pStyle w:val="NoSpacing"/>
        <w:rPr>
          <w:sz w:val="24"/>
          <w:szCs w:val="24"/>
        </w:rPr>
      </w:pPr>
      <w:r>
        <w:rPr>
          <w:sz w:val="24"/>
          <w:szCs w:val="24"/>
        </w:rPr>
        <w:t xml:space="preserve">                           </w:t>
      </w:r>
      <w:r>
        <w:rPr>
          <w:sz w:val="24"/>
          <w:szCs w:val="24"/>
        </w:rPr>
        <w:t>default context set with "docker context use")</w:t>
      </w:r>
    </w:p>
    <w:p>
      <w:pPr>
        <w:pStyle w:val="NoSpacing"/>
        <w:rPr>
          <w:sz w:val="24"/>
          <w:szCs w:val="24"/>
        </w:rPr>
      </w:pPr>
      <w:r>
        <w:rPr>
          <w:sz w:val="24"/>
          <w:szCs w:val="24"/>
        </w:rPr>
        <w:t xml:space="preserve">  </w:t>
      </w:r>
      <w:r>
        <w:rPr>
          <w:sz w:val="24"/>
          <w:szCs w:val="24"/>
        </w:rPr>
        <w:t>-D, --debug              Enable debug mode</w:t>
      </w:r>
      <w:r>
        <w:br w:type="page"/>
      </w:r>
    </w:p>
    <w:p>
      <w:pPr>
        <w:pStyle w:val="NoSpacing"/>
        <w:spacing w:before="0" w:after="0"/>
        <w:rPr>
          <w:rFonts w:ascii="Calibri" w:hAnsi="Calibri"/>
          <w:sz w:val="24"/>
          <w:szCs w:val="24"/>
        </w:rPr>
      </w:pPr>
      <w:r>
        <w:rPr>
          <w:sz w:val="24"/>
          <w:szCs w:val="24"/>
        </w:rPr>
        <w:t xml:space="preserve"> </w:t>
      </w:r>
      <w:r>
        <w:rPr>
          <w:sz w:val="24"/>
          <w:szCs w:val="24"/>
        </w:rPr>
        <w:t>-H, --host list          Daemon socket to connect to</w:t>
      </w:r>
    </w:p>
    <w:p>
      <w:pPr>
        <w:pStyle w:val="NoSpacing"/>
        <w:rPr>
          <w:sz w:val="24"/>
          <w:szCs w:val="24"/>
        </w:rPr>
      </w:pPr>
      <w:r>
        <w:rPr>
          <w:sz w:val="24"/>
          <w:szCs w:val="24"/>
        </w:rPr>
        <w:t xml:space="preserve">  </w:t>
      </w:r>
      <w:r>
        <w:rPr>
          <w:sz w:val="24"/>
          <w:szCs w:val="24"/>
        </w:rPr>
        <w:t>-l, --log-level string   Set the logging level ("debug", "info",</w:t>
      </w:r>
    </w:p>
    <w:p>
      <w:pPr>
        <w:pStyle w:val="NoSpacing"/>
        <w:rPr>
          <w:sz w:val="24"/>
          <w:szCs w:val="24"/>
        </w:rPr>
      </w:pPr>
      <w:r>
        <w:rPr>
          <w:sz w:val="24"/>
          <w:szCs w:val="24"/>
        </w:rPr>
        <w:t xml:space="preserve">                           </w:t>
      </w:r>
      <w:r>
        <w:rPr>
          <w:sz w:val="24"/>
          <w:szCs w:val="24"/>
        </w:rPr>
        <w:t>"warn", "error", "fatal") (default "info")</w:t>
      </w:r>
    </w:p>
    <w:p>
      <w:pPr>
        <w:pStyle w:val="NoSpacing"/>
        <w:rPr>
          <w:sz w:val="24"/>
          <w:szCs w:val="24"/>
        </w:rPr>
      </w:pPr>
      <w:r>
        <w:rPr>
          <w:sz w:val="24"/>
          <w:szCs w:val="24"/>
        </w:rPr>
        <w:t xml:space="preserve">      </w:t>
      </w:r>
      <w:r>
        <w:rPr>
          <w:sz w:val="24"/>
          <w:szCs w:val="24"/>
        </w:rPr>
        <w:t>--tls                Use TLS; implied by --tlsverify</w:t>
      </w:r>
    </w:p>
    <w:p>
      <w:pPr>
        <w:pStyle w:val="NoSpacing"/>
        <w:rPr>
          <w:sz w:val="24"/>
          <w:szCs w:val="24"/>
        </w:rPr>
      </w:pPr>
      <w:r>
        <w:rPr>
          <w:sz w:val="24"/>
          <w:szCs w:val="24"/>
        </w:rPr>
        <w:t xml:space="preserve">      </w:t>
      </w:r>
      <w:r>
        <w:rPr>
          <w:sz w:val="24"/>
          <w:szCs w:val="24"/>
        </w:rPr>
        <w:t>--tlscacert string   Trust certs signed only by this CA (default</w:t>
      </w:r>
    </w:p>
    <w:p>
      <w:pPr>
        <w:pStyle w:val="NoSpacing"/>
        <w:rPr>
          <w:sz w:val="24"/>
          <w:szCs w:val="24"/>
        </w:rPr>
      </w:pPr>
      <w:r>
        <w:rPr>
          <w:sz w:val="24"/>
          <w:szCs w:val="24"/>
        </w:rPr>
        <w:t xml:space="preserve">                           </w:t>
      </w:r>
      <w:r>
        <w:rPr>
          <w:sz w:val="24"/>
          <w:szCs w:val="24"/>
        </w:rPr>
        <w:t>"C:\\Users\\Administrateur\\.docker\\ca.pem")</w:t>
      </w:r>
    </w:p>
    <w:p>
      <w:pPr>
        <w:pStyle w:val="NoSpacing"/>
        <w:rPr>
          <w:sz w:val="24"/>
          <w:szCs w:val="24"/>
        </w:rPr>
      </w:pPr>
      <w:r>
        <w:rPr>
          <w:sz w:val="24"/>
          <w:szCs w:val="24"/>
        </w:rPr>
        <w:t xml:space="preserve">      </w:t>
      </w:r>
      <w:r>
        <w:rPr>
          <w:sz w:val="24"/>
          <w:szCs w:val="24"/>
        </w:rPr>
        <w:t>--tlscert string     Path to TLS certificate file (default</w:t>
      </w:r>
    </w:p>
    <w:p>
      <w:pPr>
        <w:pStyle w:val="NoSpacing"/>
        <w:rPr>
          <w:sz w:val="24"/>
          <w:szCs w:val="24"/>
        </w:rPr>
      </w:pPr>
      <w:r>
        <w:rPr>
          <w:sz w:val="24"/>
          <w:szCs w:val="24"/>
        </w:rPr>
        <w:t xml:space="preserve">                           </w:t>
      </w:r>
      <w:r>
        <w:rPr>
          <w:sz w:val="24"/>
          <w:szCs w:val="24"/>
        </w:rPr>
        <w:t>"C:\\Users\\Administrateur\\.docker\\cert.pem")</w:t>
      </w:r>
    </w:p>
    <w:p>
      <w:pPr>
        <w:pStyle w:val="NoSpacing"/>
        <w:rPr>
          <w:sz w:val="24"/>
          <w:szCs w:val="24"/>
        </w:rPr>
      </w:pPr>
      <w:r>
        <w:rPr>
          <w:sz w:val="24"/>
          <w:szCs w:val="24"/>
        </w:rPr>
        <w:t xml:space="preserve">      </w:t>
      </w:r>
      <w:r>
        <w:rPr>
          <w:sz w:val="24"/>
          <w:szCs w:val="24"/>
        </w:rPr>
        <w:t>--tlskey string      Path to TLS key file (default</w:t>
      </w:r>
    </w:p>
    <w:p>
      <w:pPr>
        <w:pStyle w:val="NoSpacing"/>
        <w:rPr>
          <w:sz w:val="24"/>
          <w:szCs w:val="24"/>
        </w:rPr>
      </w:pPr>
      <w:r>
        <w:rPr>
          <w:sz w:val="24"/>
          <w:szCs w:val="24"/>
        </w:rPr>
        <w:t xml:space="preserve">                           </w:t>
      </w:r>
      <w:r>
        <w:rPr>
          <w:sz w:val="24"/>
          <w:szCs w:val="24"/>
        </w:rPr>
        <w:t>"C:\\Users\\Administrateur\\.docker\\key.pem")</w:t>
      </w:r>
    </w:p>
    <w:p>
      <w:pPr>
        <w:pStyle w:val="NoSpacing"/>
        <w:rPr>
          <w:sz w:val="24"/>
          <w:szCs w:val="24"/>
        </w:rPr>
      </w:pPr>
      <w:r>
        <w:rPr>
          <w:sz w:val="24"/>
          <w:szCs w:val="24"/>
        </w:rPr>
        <w:t xml:space="preserve">      </w:t>
      </w:r>
      <w:r>
        <w:rPr>
          <w:sz w:val="24"/>
          <w:szCs w:val="24"/>
        </w:rPr>
        <w:t>--tlsverify          Use TLS and verify the remote</w:t>
      </w:r>
    </w:p>
    <w:p>
      <w:pPr>
        <w:pStyle w:val="NoSpacing"/>
        <w:rPr>
          <w:sz w:val="24"/>
          <w:szCs w:val="24"/>
        </w:rPr>
      </w:pPr>
      <w:r>
        <w:rPr>
          <w:sz w:val="24"/>
          <w:szCs w:val="24"/>
        </w:rPr>
        <w:t xml:space="preserve">  </w:t>
      </w:r>
      <w:r>
        <w:rPr>
          <w:sz w:val="24"/>
          <w:szCs w:val="24"/>
        </w:rPr>
        <w:t>-v, --version            Print version information and quit</w:t>
      </w:r>
    </w:p>
    <w:p>
      <w:pPr>
        <w:pStyle w:val="NoSpacing"/>
        <w:rPr>
          <w:sz w:val="22"/>
          <w:szCs w:val="22"/>
        </w:rPr>
      </w:pPr>
      <w:r>
        <w:rPr>
          <w:sz w:val="22"/>
          <w:szCs w:val="22"/>
        </w:rPr>
      </w:r>
    </w:p>
    <w:p>
      <w:pPr>
        <w:pStyle w:val="Heading4"/>
        <w:numPr>
          <w:ilvl w:val="0"/>
          <w:numId w:val="5"/>
        </w:numPr>
        <w:rPr>
          <w:rFonts w:ascii="Calibri" w:hAnsi="Calibri"/>
        </w:rPr>
      </w:pPr>
      <w:bookmarkStart w:id="6" w:name="__RefHeading___Toc1884_3827244680"/>
      <w:bookmarkEnd w:id="6"/>
      <w:r>
        <w:rPr/>
        <w:t>COMMANDES :</w:t>
      </w:r>
    </w:p>
    <w:tbl>
      <w:tblPr>
        <w:tblW w:w="11475" w:type="dxa"/>
        <w:jc w:val="left"/>
        <w:tblInd w:w="30" w:type="dxa"/>
        <w:tblLayout w:type="fixed"/>
        <w:tblCellMar>
          <w:top w:w="0" w:type="dxa"/>
          <w:left w:w="30" w:type="dxa"/>
          <w:bottom w:w="0" w:type="dxa"/>
          <w:right w:w="30" w:type="dxa"/>
        </w:tblCellMar>
      </w:tblPr>
      <w:tblGrid>
        <w:gridCol w:w="930"/>
        <w:gridCol w:w="465"/>
        <w:gridCol w:w="105"/>
        <w:gridCol w:w="180"/>
        <w:gridCol w:w="1409"/>
        <w:gridCol w:w="166"/>
        <w:gridCol w:w="1815"/>
        <w:gridCol w:w="1304"/>
        <w:gridCol w:w="797"/>
        <w:gridCol w:w="404"/>
        <w:gridCol w:w="285"/>
        <w:gridCol w:w="3615"/>
      </w:tblGrid>
      <w:tr>
        <w:trPr/>
        <w:tc>
          <w:tcPr>
            <w:tcW w:w="3255" w:type="dxa"/>
            <w:gridSpan w:val="6"/>
            <w:tcBorders/>
            <w:shd w:fill="B2B2B2" w:val="clear"/>
            <w:vAlign w:val="center"/>
          </w:tcPr>
          <w:p>
            <w:pPr>
              <w:pStyle w:val="NoSpacing"/>
              <w:spacing w:lineRule="auto" w:line="240"/>
              <w:jc w:val="left"/>
              <w:rPr>
                <w:rFonts w:ascii="Calibri Light" w:hAnsi="Calibri Light"/>
                <w:sz w:val="24"/>
                <w:szCs w:val="24"/>
              </w:rPr>
            </w:pPr>
            <w:r>
              <w:rPr>
                <w:rFonts w:ascii="Calibri Light" w:hAnsi="Calibri Light"/>
                <w:b/>
                <w:bCs/>
                <w:sz w:val="24"/>
                <w:szCs w:val="24"/>
              </w:rPr>
              <w:t>Commande CMD :</w:t>
            </w:r>
          </w:p>
        </w:tc>
        <w:tc>
          <w:tcPr>
            <w:tcW w:w="8220" w:type="dxa"/>
            <w:gridSpan w:val="6"/>
            <w:tcBorders/>
            <w:shd w:fill="B2B2B2" w:val="clear"/>
            <w:vAlign w:val="center"/>
          </w:tcPr>
          <w:p>
            <w:pPr>
              <w:pStyle w:val="NoSpacing"/>
              <w:spacing w:lineRule="auto" w:line="240"/>
              <w:jc w:val="left"/>
              <w:rPr>
                <w:rFonts w:ascii="Calibri Light" w:hAnsi="Calibri Light"/>
                <w:sz w:val="24"/>
                <w:szCs w:val="24"/>
              </w:rPr>
            </w:pPr>
            <w:r>
              <w:rPr>
                <w:rFonts w:ascii="Calibri Light" w:hAnsi="Calibri Light"/>
                <w:b/>
                <w:bCs/>
                <w:sz w:val="24"/>
                <w:szCs w:val="24"/>
              </w:rPr>
              <w:t>Description :</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 xml:space="preserve"> </w:t>
            </w:r>
            <w:r>
              <w:rPr>
                <w:rFonts w:ascii="Calibri Light" w:hAnsi="Calibri Light"/>
                <w:color w:val="000000"/>
                <w:sz w:val="24"/>
                <w:szCs w:val="24"/>
                <w:shd w:fill="FFFF00" w:val="clear"/>
              </w:rPr>
              <w:t>auditpol /get /category:*</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Audit log</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A:</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accède à la partition A:</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arp -a</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affiche le cache ARP</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ASSOC</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Affiche ou modifie les applications associées aux extensions de fichiers.</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ATTRIB</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Affiche ou modifie les attributs d'un fichier.</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auditpol /clear /y</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effacer Audit log</w:t>
            </w:r>
          </w:p>
        </w:tc>
      </w:tr>
      <w:tr>
        <w:trPr/>
        <w:tc>
          <w:tcPr>
            <w:tcW w:w="7171" w:type="dxa"/>
            <w:gridSpan w:val="9"/>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auditpol /get /category:" Change-ment de stratégie" | find /i "audit"</w:t>
            </w:r>
          </w:p>
        </w:tc>
        <w:tc>
          <w:tcPr>
            <w:tcW w:w="4304" w:type="dxa"/>
            <w:gridSpan w:val="3"/>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Audit log</w:t>
            </w:r>
          </w:p>
        </w:tc>
      </w:tr>
      <w:tr>
        <w:trPr/>
        <w:tc>
          <w:tcPr>
            <w:tcW w:w="7171" w:type="dxa"/>
            <w:gridSpan w:val="9"/>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auditpol /get /category:"Changement de stratégie" | find /i "Pas d'audit"</w:t>
            </w:r>
          </w:p>
        </w:tc>
        <w:tc>
          <w:tcPr>
            <w:tcW w:w="4304" w:type="dxa"/>
            <w:gridSpan w:val="3"/>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Audit log</w:t>
            </w:r>
          </w:p>
        </w:tc>
      </w:tr>
      <w:tr>
        <w:trPr/>
        <w:tc>
          <w:tcPr>
            <w:tcW w:w="5070" w:type="dxa"/>
            <w:gridSpan w:val="7"/>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auditpol /get /category:"Gestion des comptes"</w:t>
            </w:r>
          </w:p>
        </w:tc>
        <w:tc>
          <w:tcPr>
            <w:tcW w:w="6405" w:type="dxa"/>
            <w:gridSpan w:val="5"/>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Audit log</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B:</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accède à la partition B:</w:t>
            </w:r>
          </w:p>
        </w:tc>
      </w:tr>
      <w:tr>
        <w:trPr/>
        <w:tc>
          <w:tcPr>
            <w:tcW w:w="1500" w:type="dxa"/>
            <w:gridSpan w:val="3"/>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BCDEDIT</w:t>
            </w:r>
          </w:p>
        </w:tc>
        <w:tc>
          <w:tcPr>
            <w:tcW w:w="9975" w:type="dxa"/>
            <w:gridSpan w:val="9"/>
            <w:tcBorders/>
            <w:vAlign w:val="center"/>
          </w:tcPr>
          <w:p>
            <w:pPr>
              <w:pStyle w:val="NoSpacing"/>
              <w:spacing w:lineRule="auto" w:line="240"/>
              <w:jc w:val="left"/>
              <w:rPr>
                <w:sz w:val="22"/>
                <w:szCs w:val="22"/>
              </w:rPr>
            </w:pPr>
            <w:r>
              <w:rPr>
                <w:rFonts w:ascii="Calibri Light" w:hAnsi="Calibri Light"/>
                <w:sz w:val="22"/>
                <w:szCs w:val="22"/>
              </w:rPr>
              <w:t>Définit les propriétés dans la base de données de démarrage pour le contrôle du chargement d'amorçage</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BREAK</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Active ou désactive le contrôle étendu de CTRL+C.</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C:</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accède à la partition C:</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CACLS</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Affiche ou modifie les listes de contrôles d'accès aux fichiers.</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CALL</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Appelle un fichier de commandes à partir d'un autre fichier de commandes.</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CD</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(se déplacer) Modifie le répertoire ou affiche le répertoire actif.</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CHCP</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Modifie ou affiche le numéro de la page de code active.</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CHDIR</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Modifie le répertoire ou affiche le nom du répertoire actif.</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CHKDSK</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Vérifie un disque et affiche un rapport d'état.</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CHKNTFS</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Affiche ou modifie la vérification du disque au démarrage.</w:t>
            </w:r>
          </w:p>
        </w:tc>
      </w:tr>
      <w:tr>
        <w:trPr/>
        <w:tc>
          <w:tcPr>
            <w:tcW w:w="3255" w:type="dxa"/>
            <w:gridSpan w:val="6"/>
            <w:tcBorders/>
            <w:vAlign w:val="bottom"/>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Cleanmgr</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nettoyage de disque</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CLS</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Efface l'écran. (nettoie le terminal)</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CMD</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Exécute une nouvelle instance de l'interpréteur de commandes de Windows.</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COLOR ()</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Modifie les couleurs du premier plan et de l'arrière-plan de la console.</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COMP</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Compare les contenus de deux fichiers ou groupes de fichiers.</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COMPACT</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Modifie ou affiche la compression des fichiers sur une partition NTFS.</w:t>
            </w:r>
          </w:p>
        </w:tc>
      </w:tr>
      <w:tr>
        <w:trPr/>
        <w:tc>
          <w:tcPr>
            <w:tcW w:w="1680" w:type="dxa"/>
            <w:gridSpan w:val="4"/>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CONVERT</w:t>
            </w:r>
          </w:p>
        </w:tc>
        <w:tc>
          <w:tcPr>
            <w:tcW w:w="9795" w:type="dxa"/>
            <w:gridSpan w:val="8"/>
            <w:tcBorders/>
            <w:vAlign w:val="center"/>
          </w:tcPr>
          <w:p>
            <w:pPr>
              <w:pStyle w:val="NoSpacing"/>
              <w:spacing w:lineRule="auto" w:line="240"/>
              <w:jc w:val="left"/>
              <w:rPr>
                <w:sz w:val="22"/>
                <w:szCs w:val="22"/>
              </w:rPr>
            </w:pPr>
            <w:r>
              <w:rPr>
                <w:rFonts w:ascii="Calibri Light" w:hAnsi="Calibri Light"/>
                <w:sz w:val="22"/>
                <w:szCs w:val="22"/>
              </w:rPr>
              <w:t>Convertit des volumes FAT en volumes NTFS. Vous ne pouvez pas convertir le lecteur en cours d'utilisation</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COPY source destination</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Copie le fichier "source" vers "destination"</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w:t>
            </w:r>
          </w:p>
        </w:tc>
        <w:tc>
          <w:tcPr>
            <w:tcW w:w="8220" w:type="dxa"/>
            <w:gridSpan w:val="6"/>
            <w:tcBorders/>
            <w:vAlign w:val="center"/>
          </w:tcPr>
          <w:p>
            <w:pPr>
              <w:pStyle w:val="NoSpacing"/>
              <w:widowControl/>
              <w:suppressAutoHyphens w:val="true"/>
              <w:bidi w:val="0"/>
              <w:spacing w:lineRule="auto" w:line="240" w:before="0" w:after="0"/>
              <w:ind w:hanging="0" w:left="57" w:right="113"/>
              <w:jc w:val="left"/>
              <w:rPr>
                <w:rFonts w:ascii="Calibri Light" w:hAnsi="Calibri Light"/>
                <w:sz w:val="24"/>
                <w:szCs w:val="24"/>
              </w:rPr>
            </w:pPr>
            <w:r>
              <w:rPr>
                <w:rFonts w:ascii="Calibri Light" w:hAnsi="Calibri Light"/>
                <w:sz w:val="24"/>
                <w:szCs w:val="24"/>
              </w:rPr>
              <w:t>accède à la partition D:</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DATE</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Affiche ou définit la date.</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DEL fichier</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Supprime le fichier</w:t>
            </w:r>
          </w:p>
        </w:tc>
      </w:tr>
      <w:tr>
        <w:trPr/>
        <w:tc>
          <w:tcPr>
            <w:tcW w:w="3255" w:type="dxa"/>
            <w:gridSpan w:val="6"/>
            <w:tcBorders/>
            <w:vAlign w:val="bottom"/>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dfrgui</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Défragmentation de disque</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DIR</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Affiche la liste des fichiers et des sous-répertoires d'un répertoire.</w:t>
            </w:r>
          </w:p>
        </w:tc>
      </w:tr>
      <w:tr>
        <w:trPr/>
        <w:tc>
          <w:tcPr>
            <w:tcW w:w="1500" w:type="dxa"/>
            <w:gridSpan w:val="3"/>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dir /b</w:t>
            </w:r>
          </w:p>
        </w:tc>
        <w:tc>
          <w:tcPr>
            <w:tcW w:w="9975" w:type="dxa"/>
            <w:gridSpan w:val="9"/>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affiche les fichiers et dossiers dans le dossier courant avec moins d'informations et plus visible.</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DISKPART</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Affiche ou configure les propriétés d'une partition de disque.</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auto" w:val="clear"/>
              </w:rPr>
              <w:t>DISKPART&gt;</w:t>
            </w:r>
            <w:r>
              <w:rPr>
                <w:rFonts w:ascii="Calibri Light" w:hAnsi="Calibri Light"/>
                <w:color w:val="000000"/>
                <w:sz w:val="24"/>
                <w:szCs w:val="24"/>
                <w:shd w:fill="FFFF00" w:val="clear"/>
              </w:rPr>
              <w:t>assign letter=N</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assigner la lettre N à la partition</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auto" w:val="clear"/>
              </w:rPr>
              <w:t>DISKPART&gt;</w:t>
            </w:r>
            <w:r>
              <w:rPr>
                <w:rFonts w:ascii="Calibri Light" w:hAnsi="Calibri Light"/>
                <w:color w:val="000000"/>
                <w:sz w:val="24"/>
                <w:szCs w:val="24"/>
                <w:shd w:fill="FFFF00" w:val="clear"/>
              </w:rPr>
              <w:t>attach vdisk</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Attacher un disque virtuel à la machine afin qu'il soit reconnu par le système</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auto" w:val="clear"/>
              </w:rPr>
              <w:t>DISKPART&gt;</w:t>
            </w:r>
            <w:r>
              <w:rPr>
                <w:rFonts w:ascii="Calibri Light" w:hAnsi="Calibri Light"/>
                <w:color w:val="000000"/>
                <w:sz w:val="24"/>
                <w:szCs w:val="24"/>
                <w:shd w:fill="FFFF00" w:val="clear"/>
              </w:rPr>
              <w:t>Convert gpt</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convertir le disque en GPT</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auto" w:val="clear"/>
              </w:rPr>
              <w:t>DISKPART&gt;</w:t>
            </w:r>
            <w:r>
              <w:rPr>
                <w:rFonts w:ascii="Calibri Light" w:hAnsi="Calibri Light"/>
                <w:color w:val="000000"/>
                <w:sz w:val="24"/>
                <w:szCs w:val="24"/>
                <w:shd w:fill="FFFF00" w:val="clear"/>
              </w:rPr>
              <w:t>Convert mbr</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convertir le disque en MBR</w:t>
            </w:r>
          </w:p>
        </w:tc>
      </w:tr>
      <w:tr>
        <w:trPr/>
        <w:tc>
          <w:tcPr>
            <w:tcW w:w="5070" w:type="dxa"/>
            <w:gridSpan w:val="7"/>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auto" w:val="clear"/>
              </w:rPr>
              <w:t>DISKPART&gt;</w:t>
            </w:r>
            <w:r>
              <w:rPr>
                <w:rFonts w:ascii="Calibri Light" w:hAnsi="Calibri Light"/>
                <w:color w:val="000000"/>
                <w:sz w:val="24"/>
                <w:szCs w:val="24"/>
                <w:shd w:fill="FFFF00" w:val="clear"/>
              </w:rPr>
              <w:t>create part extended</w:t>
            </w:r>
          </w:p>
        </w:tc>
        <w:tc>
          <w:tcPr>
            <w:tcW w:w="6405" w:type="dxa"/>
            <w:gridSpan w:val="5"/>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créer une partition étendue</w:t>
            </w:r>
          </w:p>
        </w:tc>
      </w:tr>
      <w:tr>
        <w:trPr/>
        <w:tc>
          <w:tcPr>
            <w:tcW w:w="5070" w:type="dxa"/>
            <w:gridSpan w:val="7"/>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auto" w:val="clear"/>
              </w:rPr>
              <w:t>DISKPART&gt;</w:t>
            </w:r>
            <w:r>
              <w:rPr>
                <w:rFonts w:ascii="Calibri Light" w:hAnsi="Calibri Light"/>
                <w:color w:val="000000"/>
                <w:sz w:val="24"/>
                <w:szCs w:val="24"/>
                <w:shd w:fill="FFFF00" w:val="clear"/>
              </w:rPr>
              <w:t>create part logical size=2048</w:t>
            </w:r>
          </w:p>
        </w:tc>
        <w:tc>
          <w:tcPr>
            <w:tcW w:w="6405" w:type="dxa"/>
            <w:gridSpan w:val="5"/>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créer une partition logique de 2 Go dans une partition étendue.</w:t>
            </w:r>
          </w:p>
        </w:tc>
      </w:tr>
      <w:tr>
        <w:trPr/>
        <w:tc>
          <w:tcPr>
            <w:tcW w:w="5070" w:type="dxa"/>
            <w:gridSpan w:val="7"/>
            <w:tcBorders/>
            <w:vAlign w:val="bottom"/>
          </w:tcPr>
          <w:p>
            <w:pPr>
              <w:pStyle w:val="NoSpacing"/>
              <w:spacing w:lineRule="auto" w:line="240"/>
              <w:jc w:val="left"/>
              <w:rPr>
                <w:rFonts w:ascii="Calibri Light" w:hAnsi="Calibri Light"/>
                <w:sz w:val="24"/>
                <w:szCs w:val="24"/>
              </w:rPr>
            </w:pPr>
            <w:r>
              <w:rPr>
                <w:rFonts w:ascii="Calibri Light" w:hAnsi="Calibri Light"/>
                <w:color w:val="000000"/>
                <w:sz w:val="24"/>
                <w:szCs w:val="24"/>
                <w:shd w:fill="auto" w:val="clear"/>
              </w:rPr>
              <w:t>DISKPART&gt;</w:t>
            </w:r>
            <w:r>
              <w:rPr>
                <w:rFonts w:ascii="Calibri Light" w:hAnsi="Calibri Light"/>
                <w:color w:val="000000"/>
                <w:sz w:val="24"/>
                <w:szCs w:val="24"/>
                <w:shd w:fill="FFFF00" w:val="clear"/>
              </w:rPr>
              <w:t>create partition primary extended</w:t>
            </w:r>
          </w:p>
        </w:tc>
        <w:tc>
          <w:tcPr>
            <w:tcW w:w="6405" w:type="dxa"/>
            <w:gridSpan w:val="5"/>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Création d’une partition étendue</w:t>
            </w:r>
          </w:p>
        </w:tc>
      </w:tr>
      <w:tr>
        <w:trPr/>
        <w:tc>
          <w:tcPr>
            <w:tcW w:w="5070" w:type="dxa"/>
            <w:gridSpan w:val="7"/>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auto" w:val="clear"/>
              </w:rPr>
              <w:t>DISKPART&gt;</w:t>
            </w:r>
            <w:r>
              <w:rPr>
                <w:rFonts w:ascii="Calibri Light" w:hAnsi="Calibri Light"/>
                <w:color w:val="000000"/>
                <w:sz w:val="24"/>
                <w:szCs w:val="24"/>
                <w:shd w:fill="FFFF00" w:val="clear"/>
              </w:rPr>
              <w:t>create partition primary size=20480</w:t>
            </w:r>
          </w:p>
        </w:tc>
        <w:tc>
          <w:tcPr>
            <w:tcW w:w="6405" w:type="dxa"/>
            <w:gridSpan w:val="5"/>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crée une partition primaire avec en taille 20 Go</w:t>
            </w:r>
          </w:p>
        </w:tc>
      </w:tr>
      <w:tr>
        <w:trPr/>
        <w:tc>
          <w:tcPr>
            <w:tcW w:w="7171" w:type="dxa"/>
            <w:gridSpan w:val="9"/>
            <w:tcBorders/>
            <w:vAlign w:val="center"/>
          </w:tcPr>
          <w:p>
            <w:pPr>
              <w:pStyle w:val="NoSpacing"/>
              <w:spacing w:lineRule="auto" w:line="240"/>
              <w:jc w:val="left"/>
              <w:rPr>
                <w:sz w:val="22"/>
                <w:szCs w:val="22"/>
              </w:rPr>
            </w:pPr>
            <w:r>
              <w:rPr>
                <w:rFonts w:ascii="Calibri Light" w:hAnsi="Calibri Light"/>
                <w:color w:val="000000"/>
                <w:sz w:val="22"/>
                <w:szCs w:val="22"/>
                <w:shd w:fill="auto" w:val="clear"/>
              </w:rPr>
              <w:t>DISKPART&gt;</w:t>
            </w:r>
            <w:r>
              <w:rPr>
                <w:rFonts w:ascii="Calibri Light" w:hAnsi="Calibri Light"/>
                <w:color w:val="000000"/>
                <w:sz w:val="22"/>
                <w:szCs w:val="22"/>
                <w:shd w:fill="FFFF00" w:val="clear"/>
              </w:rPr>
              <w:t>Create vdisk file="c:\Disk2_v\disk3.vhd" maximum=10240 type=fixed</w:t>
            </w:r>
          </w:p>
        </w:tc>
        <w:tc>
          <w:tcPr>
            <w:tcW w:w="4304" w:type="dxa"/>
            <w:gridSpan w:val="3"/>
            <w:tcBorders/>
            <w:vAlign w:val="center"/>
          </w:tcPr>
          <w:p>
            <w:pPr>
              <w:pStyle w:val="NoSpacing"/>
              <w:spacing w:lineRule="auto" w:line="240"/>
              <w:jc w:val="left"/>
              <w:rPr>
                <w:rFonts w:ascii="Calibri Light" w:hAnsi="Calibri Light"/>
                <w:sz w:val="24"/>
                <w:szCs w:val="24"/>
              </w:rPr>
            </w:pPr>
            <w:r>
              <w:rPr/>
              <w:t>création disque virtuel avec 10 Go fixe</w:t>
            </w:r>
          </w:p>
        </w:tc>
      </w:tr>
      <w:tr>
        <w:trPr/>
        <w:tc>
          <w:tcPr>
            <w:tcW w:w="7575" w:type="dxa"/>
            <w:gridSpan w:val="10"/>
            <w:tcBorders/>
            <w:vAlign w:val="center"/>
          </w:tcPr>
          <w:p>
            <w:pPr>
              <w:pStyle w:val="NoSpacing"/>
              <w:spacing w:lineRule="auto" w:line="240"/>
              <w:jc w:val="left"/>
              <w:rPr>
                <w:sz w:val="21"/>
                <w:szCs w:val="21"/>
              </w:rPr>
            </w:pPr>
            <w:r>
              <w:rPr>
                <w:rFonts w:ascii="Calibri Light" w:hAnsi="Calibri Light"/>
                <w:color w:val="000000"/>
                <w:sz w:val="21"/>
                <w:szCs w:val="21"/>
                <w:shd w:fill="auto" w:val="clear"/>
              </w:rPr>
              <w:t>DISKPART&gt;</w:t>
            </w:r>
            <w:r>
              <w:rPr>
                <w:rFonts w:ascii="Calibri Light" w:hAnsi="Calibri Light"/>
                <w:color w:val="000000"/>
                <w:sz w:val="21"/>
                <w:szCs w:val="21"/>
                <w:shd w:fill="FFFF00" w:val="clear"/>
              </w:rPr>
              <w:t>Create vdisk file=”c:\Disk2_v\disk3.vhd” maximum=10240 type= expandable</w:t>
            </w:r>
          </w:p>
        </w:tc>
        <w:tc>
          <w:tcPr>
            <w:tcW w:w="3900" w:type="dxa"/>
            <w:gridSpan w:val="2"/>
            <w:tcBorders/>
            <w:vAlign w:val="center"/>
          </w:tcPr>
          <w:p>
            <w:pPr>
              <w:pStyle w:val="NoSpacing"/>
              <w:spacing w:lineRule="auto" w:line="240"/>
              <w:jc w:val="left"/>
              <w:rPr>
                <w:sz w:val="21"/>
                <w:szCs w:val="21"/>
              </w:rPr>
            </w:pPr>
            <w:r>
              <w:rPr>
                <w:sz w:val="21"/>
                <w:szCs w:val="21"/>
              </w:rPr>
              <w:t>cré</w:t>
            </w:r>
            <w:r>
              <w:rPr>
                <w:sz w:val="21"/>
                <w:szCs w:val="21"/>
              </w:rPr>
              <w:t>er</w:t>
            </w:r>
            <w:r>
              <w:rPr>
                <w:sz w:val="21"/>
                <w:szCs w:val="21"/>
              </w:rPr>
              <w:t xml:space="preserve"> disque virtuel avec 10Go dynamique</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auto" w:val="clear"/>
              </w:rPr>
              <w:t>DISKPART&gt;</w:t>
            </w:r>
            <w:r>
              <w:rPr>
                <w:rFonts w:ascii="Calibri Light" w:hAnsi="Calibri Light"/>
                <w:color w:val="000000"/>
                <w:sz w:val="24"/>
                <w:szCs w:val="24"/>
                <w:shd w:fill="FFFF00" w:val="clear"/>
              </w:rPr>
              <w:t>delet partition</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supprime la partition</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auto" w:val="clear"/>
              </w:rPr>
              <w:t>DISKPART&gt;</w:t>
            </w:r>
            <w:r>
              <w:rPr>
                <w:rFonts w:ascii="Calibri Light" w:hAnsi="Calibri Light"/>
                <w:color w:val="000000"/>
                <w:sz w:val="24"/>
                <w:szCs w:val="24"/>
                <w:shd w:fill="FFFF00" w:val="clear"/>
              </w:rPr>
              <w:t>format fs=fat32 quick</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formate la partition en format FAT32</w:t>
            </w:r>
            <w:r>
              <w:rPr>
                <w:rFonts w:ascii="Calibri Light" w:hAnsi="Calibri Light"/>
                <w:sz w:val="22"/>
                <w:szCs w:val="22"/>
              </w:rPr>
              <w:t xml:space="preserve"> (on a rajouté quick pour un formatage rapide).</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auto" w:val="clear"/>
              </w:rPr>
              <w:t>DISKPART&gt;</w:t>
            </w:r>
            <w:r>
              <w:rPr>
                <w:rFonts w:ascii="Calibri Light" w:hAnsi="Calibri Light"/>
                <w:color w:val="000000"/>
                <w:sz w:val="24"/>
                <w:szCs w:val="24"/>
                <w:shd w:fill="FFFF00" w:val="clear"/>
              </w:rPr>
              <w:t>format fs=ntfs quick</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formate la partition en format NTFS</w:t>
            </w:r>
            <w:r>
              <w:rPr>
                <w:rFonts w:ascii="Calibri Light" w:hAnsi="Calibri Light"/>
                <w:sz w:val="22"/>
                <w:szCs w:val="22"/>
              </w:rPr>
              <w:t xml:space="preserve"> (on a rajouté quick pour un formatage rapide).</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auto" w:val="clear"/>
              </w:rPr>
              <w:t>DISKPART&gt;</w:t>
            </w:r>
            <w:r>
              <w:rPr>
                <w:rFonts w:ascii="Calibri Light" w:hAnsi="Calibri Light"/>
                <w:color w:val="000000"/>
                <w:sz w:val="24"/>
                <w:szCs w:val="24"/>
                <w:shd w:fill="FFFF00" w:val="clear"/>
              </w:rPr>
              <w:t>list disk</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liste tous les disques attachés</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auto" w:val="clear"/>
              </w:rPr>
              <w:t>DISKPART&gt;</w:t>
            </w:r>
            <w:r>
              <w:rPr>
                <w:rFonts w:ascii="Calibri Light" w:hAnsi="Calibri Light"/>
                <w:color w:val="000000"/>
                <w:sz w:val="24"/>
                <w:szCs w:val="24"/>
                <w:shd w:fill="FFFF00" w:val="clear"/>
              </w:rPr>
              <w:t>list partition</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liste toutes les partitions d'un disque</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auto" w:val="clear"/>
              </w:rPr>
              <w:t>DISKPART&gt;</w:t>
            </w:r>
            <w:r>
              <w:rPr>
                <w:rFonts w:ascii="Calibri Light" w:hAnsi="Calibri Light"/>
                <w:color w:val="000000"/>
                <w:sz w:val="24"/>
                <w:szCs w:val="24"/>
                <w:shd w:fill="FFFF00" w:val="clear"/>
              </w:rPr>
              <w:t>list vdisk</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liste tous les disques virtuels attachés</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auto" w:val="clear"/>
              </w:rPr>
              <w:t>DISKPART&gt;</w:t>
            </w:r>
            <w:r>
              <w:rPr>
                <w:rFonts w:ascii="Calibri Light" w:hAnsi="Calibri Light"/>
                <w:color w:val="000000"/>
                <w:sz w:val="24"/>
                <w:szCs w:val="24"/>
                <w:shd w:fill="FFFF00" w:val="clear"/>
              </w:rPr>
              <w:t>list volume</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liste tous les volumes</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auto" w:val="clear"/>
              </w:rPr>
              <w:t>DISKPART&gt;</w:t>
            </w:r>
            <w:r>
              <w:rPr>
                <w:rFonts w:ascii="Calibri Light" w:hAnsi="Calibri Light"/>
                <w:color w:val="000000"/>
                <w:sz w:val="24"/>
                <w:szCs w:val="24"/>
                <w:shd w:fill="FFFF00" w:val="clear"/>
              </w:rPr>
              <w:t>Select disk 3</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sélectionne le disque 3</w:t>
            </w:r>
          </w:p>
        </w:tc>
      </w:tr>
      <w:tr>
        <w:trPr/>
        <w:tc>
          <w:tcPr>
            <w:tcW w:w="5070" w:type="dxa"/>
            <w:gridSpan w:val="7"/>
            <w:tcBorders/>
            <w:vAlign w:val="center"/>
          </w:tcPr>
          <w:p>
            <w:pPr>
              <w:pStyle w:val="NoSpacing"/>
              <w:spacing w:lineRule="auto" w:line="240"/>
              <w:jc w:val="left"/>
              <w:rPr/>
            </w:pPr>
            <w:r>
              <w:rPr>
                <w:rFonts w:ascii="Calibri Light" w:hAnsi="Calibri Light"/>
                <w:color w:val="000000"/>
                <w:sz w:val="24"/>
                <w:szCs w:val="24"/>
                <w:shd w:fill="auto" w:val="clear"/>
              </w:rPr>
              <w:t>DISKPART&gt;</w:t>
            </w:r>
            <w:r>
              <w:rPr>
                <w:rFonts w:ascii="Calibri Light" w:hAnsi="Calibri Light"/>
                <w:color w:val="000000"/>
                <w:sz w:val="24"/>
                <w:szCs w:val="24"/>
                <w:shd w:fill="FFFF00" w:val="clear"/>
              </w:rPr>
              <w:t>select vdisk file="c:\DiskV\disk 1.vhd"</w:t>
            </w:r>
          </w:p>
        </w:tc>
        <w:tc>
          <w:tcPr>
            <w:tcW w:w="6405" w:type="dxa"/>
            <w:gridSpan w:val="5"/>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sélectionne un disque virtuel via son chemin.</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auto" w:val="clear"/>
              </w:rPr>
              <w:t>DISKPART&gt;</w:t>
            </w:r>
            <w:r>
              <w:rPr>
                <w:rFonts w:ascii="Calibri Light" w:hAnsi="Calibri Light"/>
                <w:color w:val="000000"/>
                <w:sz w:val="24"/>
                <w:szCs w:val="24"/>
                <w:shd w:fill="FFFF00" w:val="clear"/>
              </w:rPr>
              <w:t>select volume O</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Sélectionne le volume O (soit mettez le chiffre, soit la lettre).</w:t>
            </w:r>
          </w:p>
        </w:tc>
      </w:tr>
      <w:tr>
        <w:trPr/>
        <w:tc>
          <w:tcPr>
            <w:tcW w:w="3255" w:type="dxa"/>
            <w:gridSpan w:val="6"/>
            <w:tcBorders/>
            <w:vAlign w:val="center"/>
          </w:tcPr>
          <w:p>
            <w:pPr>
              <w:pStyle w:val="NoSpacing"/>
              <w:spacing w:lineRule="auto" w:line="240"/>
              <w:jc w:val="left"/>
              <w:rPr/>
            </w:pPr>
            <w:r>
              <w:rPr>
                <w:rFonts w:ascii="Calibri Light" w:hAnsi="Calibri Light"/>
                <w:color w:val="000000"/>
                <w:sz w:val="24"/>
                <w:szCs w:val="24"/>
                <w:shd w:fill="FFFF00" w:val="clear"/>
              </w:rPr>
              <w:t>Dism /Online /Cleanup-Image /RestoreHealth</w:t>
            </w:r>
          </w:p>
        </w:tc>
        <w:tc>
          <w:tcPr>
            <w:tcW w:w="8220" w:type="dxa"/>
            <w:gridSpan w:val="6"/>
            <w:tcBorders/>
            <w:vAlign w:val="center"/>
          </w:tcPr>
          <w:p>
            <w:pPr>
              <w:pStyle w:val="NoSpacing"/>
              <w:spacing w:lineRule="auto" w:line="240"/>
              <w:jc w:val="left"/>
              <w:rPr/>
            </w:pPr>
            <w:r>
              <w:rPr>
                <w:rFonts w:ascii="Calibri Light" w:hAnsi="Calibri Light"/>
                <w:sz w:val="24"/>
                <w:szCs w:val="24"/>
              </w:rPr>
              <w:t>DISM utilise Windows Update pour fournir les fichiers nécessaires à la résolution</w:t>
            </w:r>
          </w:p>
          <w:p>
            <w:pPr>
              <w:pStyle w:val="NoSpacing"/>
              <w:spacing w:lineRule="auto" w:line="240"/>
              <w:jc w:val="left"/>
              <w:rPr/>
            </w:pPr>
            <w:r>
              <w:rPr>
                <w:rFonts w:ascii="Calibri Light" w:hAnsi="Calibri Light"/>
                <w:sz w:val="24"/>
                <w:szCs w:val="24"/>
              </w:rPr>
              <w:t>des problèmes d’endommagement. Cependant, si Windows Update est lui-aussi</w:t>
            </w:r>
          </w:p>
          <w:p>
            <w:pPr>
              <w:pStyle w:val="NoSpacing"/>
              <w:spacing w:lineRule="auto" w:line="240"/>
              <w:jc w:val="left"/>
              <w:rPr/>
            </w:pPr>
            <w:r>
              <w:rPr>
                <w:rFonts w:ascii="Calibri Light" w:hAnsi="Calibri Light"/>
                <w:sz w:val="24"/>
                <w:szCs w:val="24"/>
              </w:rPr>
              <w:t>endommagé vous aurez l’erreur 0x800f081f.</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Dism /Online /Cleanup-Image /ScanHealth</w:t>
            </w:r>
          </w:p>
        </w:tc>
        <w:tc>
          <w:tcPr>
            <w:tcW w:w="8220" w:type="dxa"/>
            <w:gridSpan w:val="6"/>
            <w:tcBorders/>
            <w:vAlign w:val="center"/>
          </w:tcPr>
          <w:p>
            <w:pPr>
              <w:pStyle w:val="NoSpacing"/>
              <w:spacing w:lineRule="auto" w:line="240"/>
              <w:jc w:val="left"/>
              <w:rPr>
                <w:sz w:val="22"/>
                <w:szCs w:val="22"/>
              </w:rPr>
            </w:pPr>
            <w:r>
              <w:rPr>
                <w:rFonts w:ascii="Calibri Light" w:hAnsi="Calibri Light"/>
                <w:sz w:val="22"/>
                <w:szCs w:val="22"/>
              </w:rPr>
              <w:t>Analyse l’image système de Windows 10 pour déterminer si elle est réparable ou non</w:t>
            </w:r>
          </w:p>
        </w:tc>
      </w:tr>
      <w:tr>
        <w:trPr/>
        <w:tc>
          <w:tcPr>
            <w:tcW w:w="1500" w:type="dxa"/>
            <w:gridSpan w:val="3"/>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Attach</w:t>
            </w:r>
          </w:p>
        </w:tc>
        <w:tc>
          <w:tcPr>
            <w:tcW w:w="9975" w:type="dxa"/>
            <w:gridSpan w:val="9"/>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Attacher les flux d'entrée, de sortie et d'erreur standard locaux à un conteneur en cours d'exécution</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build</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Créer une image à partir d'un Dockerfile</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Builder</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Gérer les builds</w:t>
            </w:r>
          </w:p>
        </w:tc>
      </w:tr>
      <w:tr>
        <w:trPr/>
        <w:tc>
          <w:tcPr>
            <w:tcW w:w="3255" w:type="dxa"/>
            <w:gridSpan w:val="6"/>
            <w:tcBorders/>
            <w:vAlign w:val="bottom"/>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commit</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Création d'une image à partir des modifications d'un conteneur.</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Container</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gérer les conteneurs</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Context</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Gérer le contexte</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cp</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Copier des fichiers/dossiers entre un conteneur et le système de fichiers local</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Create</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créer un nouveau conteneur</w:t>
            </w:r>
          </w:p>
        </w:tc>
      </w:tr>
      <w:tr>
        <w:trPr/>
        <w:tc>
          <w:tcPr>
            <w:tcW w:w="1395" w:type="dxa"/>
            <w:gridSpan w:val="2"/>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diff</w:t>
            </w:r>
          </w:p>
        </w:tc>
        <w:tc>
          <w:tcPr>
            <w:tcW w:w="10080" w:type="dxa"/>
            <w:gridSpan w:val="10"/>
            <w:tcBorders/>
            <w:vAlign w:val="center"/>
          </w:tcPr>
          <w:p>
            <w:pPr>
              <w:pStyle w:val="NoSpacing"/>
              <w:spacing w:lineRule="auto" w:line="240"/>
              <w:jc w:val="left"/>
              <w:rPr>
                <w:sz w:val="22"/>
                <w:szCs w:val="22"/>
              </w:rPr>
            </w:pPr>
            <w:r>
              <w:rPr>
                <w:rFonts w:ascii="Calibri Light" w:hAnsi="Calibri Light"/>
                <w:sz w:val="22"/>
                <w:szCs w:val="22"/>
              </w:rPr>
              <w:t>Inspecter les modifications apportées aux fichiers ou aux répertoires sur le système de fichiers d'un conteneur</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events</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Obtenez des événements en temps réel depuis le serveur</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exec</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Exécuter une commande dans un conteneur en cours d'exécution</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export</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Exporter le système de fichiers d'un conteneur sous forme d'archive tar</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history</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Afficher l'historique d'une image</w:t>
            </w:r>
          </w:p>
        </w:tc>
      </w:tr>
      <w:tr>
        <w:trPr/>
        <w:tc>
          <w:tcPr>
            <w:tcW w:w="3255" w:type="dxa"/>
            <w:gridSpan w:val="6"/>
            <w:tcBorders/>
            <w:vAlign w:val="bottom"/>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images</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Obtient les images du conteneur local.</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import</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Importez le contenu d’une archive tar pour créer une image de système de fichiers</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info</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Afficher les informations à l'échelle du système</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inspect</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Retourner des informations de bas niveau sur les objets Docker</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kill</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Tuer un ou plusieurs conteneurs en cours d'exécution</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load</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Charger une image à partir d’une archive tar ou STDIN</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login</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S'authentifier auprès d'un registre</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logout</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Se déconnecter d'un registre</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logs</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Récupérer les journaux d'un conteneur</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Manifest</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Gérer les manifestes d'images Docker et les listes de manifestes</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Network</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gérer le réseau</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pause</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Mettre en pause tous les processus au sein d’un ou plusieurs conteneurs</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Plugin</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Gérer le plugin</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port</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Répertorier les mappages de port ou un mappage spécifique pour le conteneur</w:t>
            </w:r>
          </w:p>
        </w:tc>
      </w:tr>
      <w:tr>
        <w:trPr/>
        <w:tc>
          <w:tcPr>
            <w:tcW w:w="3255" w:type="dxa"/>
            <w:gridSpan w:val="6"/>
            <w:tcBorders/>
            <w:vAlign w:val="bottom"/>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ps</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Liste des conteneurs</w:t>
            </w:r>
          </w:p>
        </w:tc>
      </w:tr>
      <w:tr>
        <w:trPr/>
        <w:tc>
          <w:tcPr>
            <w:tcW w:w="3255" w:type="dxa"/>
            <w:gridSpan w:val="6"/>
            <w:tcBorders/>
            <w:vAlign w:val="bottom"/>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pull</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Télécharge une image ou un ensemble d'images (c'est-à-dire un dépôt).</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push</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Télécharger une image dans un registre</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rename</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renommer un conteneur</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restart</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redémarre un ou plusieurs conteneurs</w:t>
            </w:r>
          </w:p>
        </w:tc>
      </w:tr>
      <w:tr>
        <w:trPr/>
        <w:tc>
          <w:tcPr>
            <w:tcW w:w="3255" w:type="dxa"/>
            <w:gridSpan w:val="6"/>
            <w:tcBorders/>
            <w:vAlign w:val="bottom"/>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rm</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Supprimer un ou plusieurs conteneurs</w:t>
            </w:r>
          </w:p>
        </w:tc>
      </w:tr>
      <w:tr>
        <w:trPr/>
        <w:tc>
          <w:tcPr>
            <w:tcW w:w="3255" w:type="dxa"/>
            <w:gridSpan w:val="6"/>
            <w:tcBorders/>
            <w:vAlign w:val="bottom"/>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rmi</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Suppression d'une ou plusieurs images.</w:t>
            </w:r>
          </w:p>
        </w:tc>
      </w:tr>
      <w:tr>
        <w:trPr/>
        <w:tc>
          <w:tcPr>
            <w:tcW w:w="3255" w:type="dxa"/>
            <w:gridSpan w:val="6"/>
            <w:tcBorders/>
            <w:vAlign w:val="bottom"/>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run</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Créer et exécuter un nouveau conteneur à partir d'une image.</w:t>
            </w:r>
          </w:p>
        </w:tc>
      </w:tr>
      <w:tr>
        <w:trPr/>
        <w:tc>
          <w:tcPr>
            <w:tcW w:w="1500" w:type="dxa"/>
            <w:gridSpan w:val="3"/>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save</w:t>
            </w:r>
          </w:p>
        </w:tc>
        <w:tc>
          <w:tcPr>
            <w:tcW w:w="9975" w:type="dxa"/>
            <w:gridSpan w:val="9"/>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Enregistrer une ou plusieurs images dans une archive tar (diffusée sur STDOUT par défaut)</w:t>
            </w:r>
          </w:p>
        </w:tc>
      </w:tr>
      <w:tr>
        <w:trPr/>
        <w:tc>
          <w:tcPr>
            <w:tcW w:w="3255" w:type="dxa"/>
            <w:gridSpan w:val="6"/>
            <w:tcBorders/>
            <w:vAlign w:val="bottom"/>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search</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Recherche d'images dans Docker Hub.</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search Linux</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Recherche des containers pour Linux</w:t>
            </w:r>
          </w:p>
        </w:tc>
      </w:tr>
      <w:tr>
        <w:trPr>
          <w:trHeight w:val="225" w:hRule="atLeast"/>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search Windows</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Recherche des containers pour Windows</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start</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Démarrer un ou plusieurs conteneurs arrêtés</w:t>
            </w:r>
          </w:p>
        </w:tc>
      </w:tr>
      <w:tr>
        <w:trPr/>
        <w:tc>
          <w:tcPr>
            <w:tcW w:w="1500" w:type="dxa"/>
            <w:gridSpan w:val="3"/>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stats</w:t>
            </w:r>
          </w:p>
        </w:tc>
        <w:tc>
          <w:tcPr>
            <w:tcW w:w="9975" w:type="dxa"/>
            <w:gridSpan w:val="9"/>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Affichage en direct des statistiques d’utilisation des ressources du ou des conteneur(s)</w:t>
            </w:r>
          </w:p>
        </w:tc>
      </w:tr>
      <w:tr>
        <w:trPr/>
        <w:tc>
          <w:tcPr>
            <w:tcW w:w="3255" w:type="dxa"/>
            <w:gridSpan w:val="6"/>
            <w:tcBorders/>
            <w:vAlign w:val="bottom"/>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stop</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Arrêter un ou plusieurs conteneurs en cours d’exécution</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Swarm</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Gérer l'essaim</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system</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gérer le Docker</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tag</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Créez une balise TARGET_IMAGE qui fait référence à SOURCE_IMAGE</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top</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Afficher les processus en cours d’exécution d’un conteneur</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Trust</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Gérer la confiance sur les images Docker</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unpause</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Annuler la pause de tous les processus au sein d’un ou plusieurs conteneurs</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update</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Mettre à jour la configuration d’un ou plusieurs conteneurs</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version</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Afficher les informations de version de Docker</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volume</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Gérer les volumes</w:t>
            </w:r>
          </w:p>
        </w:tc>
      </w:tr>
      <w:tr>
        <w:trPr/>
        <w:tc>
          <w:tcPr>
            <w:tcW w:w="1500" w:type="dxa"/>
            <w:gridSpan w:val="3"/>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docker wait</w:t>
            </w:r>
          </w:p>
        </w:tc>
        <w:tc>
          <w:tcPr>
            <w:tcW w:w="9975" w:type="dxa"/>
            <w:gridSpan w:val="9"/>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Bloquez jusqu’à ce qu’un ou plusieurs conteneurs s’arrêtent, puis imprimez leurs codes de sortie.</w:t>
            </w:r>
          </w:p>
        </w:tc>
      </w:tr>
      <w:tr>
        <w:trPr/>
        <w:tc>
          <w:tcPr>
            <w:tcW w:w="1500" w:type="dxa"/>
            <w:gridSpan w:val="3"/>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DOSKEY</w:t>
            </w:r>
          </w:p>
        </w:tc>
        <w:tc>
          <w:tcPr>
            <w:tcW w:w="9975" w:type="dxa"/>
            <w:gridSpan w:val="9"/>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Modifie les lignes de commande, rappelle des commandes Windows, et crée des macros.</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DRIVERQUERY</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Affiche l'état et les propriétés du pilote de périphérique en cours d'utilisation.</w:t>
            </w:r>
          </w:p>
        </w:tc>
      </w:tr>
      <w:tr>
        <w:trPr/>
        <w:tc>
          <w:tcPr>
            <w:tcW w:w="3255" w:type="dxa"/>
            <w:gridSpan w:val="6"/>
            <w:tcBorders/>
            <w:vAlign w:val="bottom"/>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DXDIAG</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Outil de diagnostic DirectX</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E:</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accède à la partition E:</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echo contenu &gt; fichier.txt</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crée un fichier.txt qui contient « contenu »</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ECHO message</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Affiche des messages ou active/désactive l'affichage des commandes.</w:t>
            </w:r>
          </w:p>
        </w:tc>
      </w:tr>
      <w:tr>
        <w:trPr/>
        <w:tc>
          <w:tcPr>
            <w:tcW w:w="1500" w:type="dxa"/>
            <w:gridSpan w:val="3"/>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ENDLOCAL</w:t>
            </w:r>
          </w:p>
        </w:tc>
        <w:tc>
          <w:tcPr>
            <w:tcW w:w="9975" w:type="dxa"/>
            <w:gridSpan w:val="9"/>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Stoppe la localisation des modifications d'environnement dans un fichier de commandes.</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ERASE</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Supprime un ou plusieurs fichiers.</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EXIT</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Quitte l'interpréteur de commandes (CMD.EXE).</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F:</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accède à la partition F:</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FC</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Compare deux fichiers ou groupes de fichiers et affiche les différences.</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FIND</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Recherche une chaîne de caractères dans un ou plusieurs fichiers.</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FINDSTR</w:t>
            </w:r>
          </w:p>
        </w:tc>
        <w:tc>
          <w:tcPr>
            <w:tcW w:w="8220" w:type="dxa"/>
            <w:gridSpan w:val="6"/>
            <w:vMerge w:val="restart"/>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Cherche des chaînes dans les fichiers.</w:t>
            </w:r>
          </w:p>
          <w:p>
            <w:pPr>
              <w:pStyle w:val="NoSpacing"/>
              <w:spacing w:lineRule="auto" w:line="240"/>
              <w:jc w:val="left"/>
              <w:rPr>
                <w:rFonts w:ascii="Calibri Light" w:hAnsi="Calibri Light"/>
                <w:sz w:val="24"/>
                <w:szCs w:val="24"/>
              </w:rPr>
            </w:pPr>
            <w:r>
              <w:rPr>
                <w:rFonts w:ascii="Calibri Light" w:hAnsi="Calibri Light"/>
                <w:sz w:val="24"/>
                <w:szCs w:val="24"/>
              </w:rPr>
              <w:t>Exécute une commande sur chaque fichier d'un ensemble de fichiers.</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FOR</w:t>
            </w:r>
          </w:p>
        </w:tc>
        <w:tc>
          <w:tcPr>
            <w:tcW w:w="8220" w:type="dxa"/>
            <w:gridSpan w:val="6"/>
            <w:vMerge w:val="continue"/>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FORMAT</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Formate un disque devant être utilisé avec Windows.</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FSUTIL</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Affiche ou configure les propriétés du système de fichiers.</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FTYPE</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Affiche ou modifie les types de fichiers utilisés dans les associations d'extensions.</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G:</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accède à la partition G:</w:t>
            </w:r>
          </w:p>
        </w:tc>
      </w:tr>
      <w:tr>
        <w:trPr/>
        <w:tc>
          <w:tcPr>
            <w:tcW w:w="5070" w:type="dxa"/>
            <w:gridSpan w:val="7"/>
            <w:tcBorders/>
            <w:vAlign w:val="bottom"/>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Get-NetAdapter -Name "ethernet"</w:t>
              <w:br/>
            </w:r>
            <w:r>
              <w:rPr>
                <w:rFonts w:ascii="Calibri Light" w:hAnsi="Calibri Light"/>
                <w:color w:val="000000"/>
                <w:sz w:val="24"/>
                <w:szCs w:val="24"/>
                <w:shd w:fill="auto" w:val="clear"/>
              </w:rPr>
              <w:t xml:space="preserve">puis : </w:t>
            </w:r>
            <w:r>
              <w:rPr>
                <w:rFonts w:ascii="Calibri Light" w:hAnsi="Calibri Light"/>
                <w:color w:val="000000"/>
                <w:sz w:val="24"/>
                <w:szCs w:val="24"/>
                <w:shd w:fill="FFFF00" w:val="clear"/>
              </w:rPr>
              <w:t>Set-NetAdapter -Name "ethernet" -MacAddress "00-15-5D-D5-98-66"</w:t>
            </w:r>
          </w:p>
          <w:p>
            <w:pPr>
              <w:pStyle w:val="NoSpacing"/>
              <w:spacing w:lineRule="auto" w:line="240"/>
              <w:jc w:val="left"/>
              <w:rPr>
                <w:rFonts w:ascii="Calibri Light" w:hAnsi="Calibri Light"/>
                <w:sz w:val="24"/>
                <w:szCs w:val="24"/>
              </w:rPr>
            </w:pPr>
            <w:r>
              <w:rPr>
                <w:rFonts w:ascii="Calibri Light" w:hAnsi="Calibri Light"/>
                <w:color w:val="000000"/>
                <w:sz w:val="24"/>
                <w:szCs w:val="24"/>
                <w:shd w:fill="auto" w:val="clear"/>
              </w:rPr>
              <w:t xml:space="preserve">puis : </w:t>
            </w:r>
            <w:r>
              <w:rPr>
                <w:rFonts w:ascii="Calibri Light" w:hAnsi="Calibri Light"/>
                <w:color w:val="000000"/>
                <w:sz w:val="24"/>
                <w:szCs w:val="24"/>
                <w:shd w:fill="FFFF00" w:val="clear"/>
              </w:rPr>
              <w:t>Get-NetAdapter -Name "ethernet"</w:t>
            </w:r>
          </w:p>
        </w:tc>
        <w:tc>
          <w:tcPr>
            <w:tcW w:w="6405" w:type="dxa"/>
            <w:gridSpan w:val="5"/>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 xml:space="preserve">changer son adresse MAC : </w:t>
              <w:br/>
              <w:t>Au niveau de la VM / Fichier / Paramètres / Carte Réseau / Fonctionnalitées avancées /</w:t>
            </w:r>
          </w:p>
          <w:p>
            <w:pPr>
              <w:pStyle w:val="NoSpacing"/>
              <w:spacing w:lineRule="auto" w:line="240"/>
              <w:jc w:val="left"/>
              <w:rPr>
                <w:rFonts w:ascii="Calibri Light" w:hAnsi="Calibri Light"/>
                <w:sz w:val="24"/>
                <w:szCs w:val="24"/>
              </w:rPr>
            </w:pPr>
            <w:r>
              <w:rPr>
                <w:rFonts w:ascii="Calibri Light" w:hAnsi="Calibri Light"/>
                <w:sz w:val="24"/>
                <w:szCs w:val="24"/>
              </w:rPr>
              <w:t>cocher Activer l'usrpation d'adresses MAC</w:t>
            </w:r>
          </w:p>
        </w:tc>
      </w:tr>
      <w:tr>
        <w:trPr/>
        <w:tc>
          <w:tcPr>
            <w:tcW w:w="7860" w:type="dxa"/>
            <w:gridSpan w:val="11"/>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Get-NetNeighbor</w:t>
            </w:r>
            <w:r>
              <w:rPr>
                <w:rFonts w:ascii="Calibri Light" w:hAnsi="Calibri Light"/>
                <w:color w:val="000000"/>
                <w:sz w:val="24"/>
                <w:szCs w:val="24"/>
                <w:shd w:fill="auto" w:val="clear"/>
              </w:rPr>
              <w:t xml:space="preserve">    puis : </w:t>
            </w:r>
            <w:r>
              <w:rPr>
                <w:rFonts w:ascii="Calibri Light" w:hAnsi="Calibri Light"/>
                <w:color w:val="000000"/>
                <w:sz w:val="24"/>
                <w:szCs w:val="24"/>
                <w:shd w:fill="FFFF00" w:val="clear"/>
              </w:rPr>
              <w:t>New-NetNeighbor -InterfaceIndex 12 -IPAddress '192.168.0.5' -LinkLayerAddress '0000120000ff' -State Permanent</w:t>
            </w:r>
          </w:p>
        </w:tc>
        <w:tc>
          <w:tcPr>
            <w:tcW w:w="3615" w:type="dxa"/>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ajouter une résolution ARP dans le cache de votre PC windows</w:t>
            </w:r>
          </w:p>
        </w:tc>
      </w:tr>
      <w:tr>
        <w:trPr/>
        <w:tc>
          <w:tcPr>
            <w:tcW w:w="1500" w:type="dxa"/>
            <w:gridSpan w:val="3"/>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GOTO</w:t>
            </w:r>
          </w:p>
        </w:tc>
        <w:tc>
          <w:tcPr>
            <w:tcW w:w="9975" w:type="dxa"/>
            <w:gridSpan w:val="9"/>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Indique l'exécution d'un fichier de commandes pour une ligne identifiée par une étiquette.</w:t>
            </w:r>
          </w:p>
        </w:tc>
      </w:tr>
      <w:tr>
        <w:trPr/>
        <w:tc>
          <w:tcPr>
            <w:tcW w:w="1500" w:type="dxa"/>
            <w:gridSpan w:val="3"/>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GPRESULT</w:t>
            </w:r>
          </w:p>
        </w:tc>
        <w:tc>
          <w:tcPr>
            <w:tcW w:w="9975" w:type="dxa"/>
            <w:gridSpan w:val="9"/>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Affiche les informations de stratégie de groupe pour un ordinateur ou un utilisateur.</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gpupdate /force</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Mettez à jour la stratégie de groupe</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GRAFTABL</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Permet à Windows d'afficher un jeu de caractères en mode graphique.</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H:</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accède à la partition H:</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HELP</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Affiche des informations sur les commandes de Windows.</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hostname</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affiche le nom de la machine</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I:</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accède à la partition I:</w:t>
            </w:r>
          </w:p>
        </w:tc>
      </w:tr>
      <w:tr>
        <w:trPr/>
        <w:tc>
          <w:tcPr>
            <w:tcW w:w="930" w:type="dxa"/>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ICACLS</w:t>
            </w:r>
          </w:p>
        </w:tc>
        <w:tc>
          <w:tcPr>
            <w:tcW w:w="10545" w:type="dxa"/>
            <w:gridSpan w:val="11"/>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Afficher, modifier, sauvegarder ou restaurer les listes de contrôle d'accès pour les fichiers et les répertoires</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IF</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Effectue un traitement conditionnel dans un fichier de commandes.</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J:</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accède à la partition J:</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K:</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accède à la partition K:</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L:</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accède à la partition L:</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LABEL</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Crée, modifie ou supprime le nom de volume d'un disque.</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M:</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accède à la partition M:</w:t>
            </w:r>
          </w:p>
        </w:tc>
      </w:tr>
      <w:tr>
        <w:trPr/>
        <w:tc>
          <w:tcPr>
            <w:tcW w:w="930" w:type="dxa"/>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MD</w:t>
            </w:r>
          </w:p>
        </w:tc>
        <w:tc>
          <w:tcPr>
            <w:tcW w:w="10545" w:type="dxa"/>
            <w:gridSpan w:val="11"/>
            <w:tcBorders/>
            <w:vAlign w:val="center"/>
          </w:tcPr>
          <w:p>
            <w:pPr>
              <w:pStyle w:val="NoSpacing"/>
              <w:spacing w:lineRule="auto" w:line="240"/>
              <w:jc w:val="left"/>
              <w:rPr>
                <w:sz w:val="20"/>
                <w:szCs w:val="20"/>
              </w:rPr>
            </w:pPr>
            <w:r>
              <w:rPr>
                <w:rFonts w:ascii="Calibri Light" w:hAnsi="Calibri Light"/>
                <w:sz w:val="20"/>
                <w:szCs w:val="20"/>
              </w:rPr>
              <w:t>Crée un répertoire (les guillemets servent un créer un ou des espaces dans le nom du dossier, exemple : md "jeux + Programmes")</w:t>
            </w:r>
          </w:p>
        </w:tc>
      </w:tr>
      <w:tr>
        <w:trPr/>
        <w:tc>
          <w:tcPr>
            <w:tcW w:w="3255" w:type="dxa"/>
            <w:gridSpan w:val="6"/>
            <w:tcBorders/>
            <w:vAlign w:val="bottom"/>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mdsched</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diagnostic de mémoire Windows</w:t>
            </w:r>
          </w:p>
        </w:tc>
      </w:tr>
      <w:tr>
        <w:trPr/>
        <w:tc>
          <w:tcPr>
            <w:tcW w:w="930" w:type="dxa"/>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MKDIR</w:t>
            </w:r>
          </w:p>
        </w:tc>
        <w:tc>
          <w:tcPr>
            <w:tcW w:w="10545" w:type="dxa"/>
            <w:gridSpan w:val="11"/>
            <w:tcBorders/>
            <w:vAlign w:val="center"/>
          </w:tcPr>
          <w:p>
            <w:pPr>
              <w:pStyle w:val="NoSpacing"/>
              <w:spacing w:lineRule="auto" w:line="240"/>
              <w:jc w:val="left"/>
              <w:rPr>
                <w:sz w:val="20"/>
                <w:szCs w:val="20"/>
              </w:rPr>
            </w:pPr>
            <w:r>
              <w:rPr>
                <w:rFonts w:ascii="Calibri Light" w:hAnsi="Calibri Light"/>
                <w:sz w:val="20"/>
                <w:szCs w:val="20"/>
              </w:rPr>
              <w:t>Crée un répertoire (les guillemets servent un créer un ou des espaces dans le nom du dossier, exemple : mkdir "jeux + Program")</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MKLINK</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Créer des liens symboliques et des liens physiques</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MODE</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Configure un périphérique du système.</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MORE</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Affiche la sortie écran par écran.</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move a\c a\b\c</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Déplace un fichier d'un répertoire à un autre.</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move fond.png fond.jpg</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renomme un fichier</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MRT</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Outil de suppression de logiciels malveillants Microsoft Windows</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msconfig</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configuration du système</w:t>
            </w:r>
          </w:p>
        </w:tc>
      </w:tr>
      <w:tr>
        <w:trPr/>
        <w:tc>
          <w:tcPr>
            <w:tcW w:w="3255" w:type="dxa"/>
            <w:gridSpan w:val="6"/>
            <w:tcBorders/>
            <w:vAlign w:val="bottom"/>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msinfo32</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informations système</w:t>
            </w:r>
          </w:p>
        </w:tc>
      </w:tr>
      <w:tr>
        <w:trPr>
          <w:trHeight w:val="261" w:hRule="atLeast"/>
        </w:trPr>
        <w:tc>
          <w:tcPr>
            <w:tcW w:w="3255" w:type="dxa"/>
            <w:gridSpan w:val="6"/>
            <w:tcBorders/>
            <w:vAlign w:val="bottom"/>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N:</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accède à la partition N:</w:t>
            </w:r>
          </w:p>
        </w:tc>
      </w:tr>
      <w:tr>
        <w:trPr/>
        <w:tc>
          <w:tcPr>
            <w:tcW w:w="3255" w:type="dxa"/>
            <w:gridSpan w:val="6"/>
            <w:tcBorders/>
            <w:vAlign w:val="bottom"/>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net localgroup</w:t>
            </w:r>
          </w:p>
        </w:tc>
        <w:tc>
          <w:tcPr>
            <w:tcW w:w="8220" w:type="dxa"/>
            <w:gridSpan w:val="6"/>
            <w:tcBorders/>
            <w:vAlign w:val="bottom"/>
          </w:tcPr>
          <w:p>
            <w:pPr>
              <w:pStyle w:val="NoSpacing"/>
              <w:spacing w:lineRule="auto" w:line="240"/>
              <w:jc w:val="left"/>
              <w:rPr>
                <w:rFonts w:ascii="Calibri Light" w:hAnsi="Calibri Light"/>
                <w:sz w:val="24"/>
                <w:szCs w:val="24"/>
              </w:rPr>
            </w:pPr>
            <w:r>
              <w:rPr>
                <w:rFonts w:ascii="Calibri Light" w:hAnsi="Calibri Light"/>
                <w:sz w:val="24"/>
                <w:szCs w:val="24"/>
              </w:rPr>
              <w:t>affiche la liste des groupes</w:t>
            </w:r>
          </w:p>
        </w:tc>
      </w:tr>
      <w:tr>
        <w:trPr/>
        <w:tc>
          <w:tcPr>
            <w:tcW w:w="3255" w:type="dxa"/>
            <w:gridSpan w:val="6"/>
            <w:tcBorders/>
            <w:vAlign w:val="bottom"/>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net localgroup Maintenance</w:t>
            </w:r>
          </w:p>
        </w:tc>
        <w:tc>
          <w:tcPr>
            <w:tcW w:w="8220" w:type="dxa"/>
            <w:gridSpan w:val="6"/>
            <w:tcBorders/>
            <w:vAlign w:val="bottom"/>
          </w:tcPr>
          <w:p>
            <w:pPr>
              <w:pStyle w:val="NoSpacing"/>
              <w:spacing w:lineRule="auto" w:line="240"/>
              <w:jc w:val="left"/>
              <w:rPr>
                <w:rFonts w:ascii="Calibri Light" w:hAnsi="Calibri Light"/>
                <w:sz w:val="24"/>
                <w:szCs w:val="24"/>
              </w:rPr>
            </w:pPr>
            <w:r>
              <w:rPr>
                <w:rFonts w:ascii="Calibri Light" w:hAnsi="Calibri Light"/>
                <w:sz w:val="24"/>
                <w:szCs w:val="24"/>
              </w:rPr>
              <w:t>affiche les membres du groupe Maintenance</w:t>
            </w:r>
          </w:p>
        </w:tc>
      </w:tr>
      <w:tr>
        <w:trPr/>
        <w:tc>
          <w:tcPr>
            <w:tcW w:w="5070" w:type="dxa"/>
            <w:gridSpan w:val="7"/>
            <w:tcBorders/>
            <w:vAlign w:val="bottom"/>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net localgroup Maintenance Karim /add</w:t>
            </w:r>
          </w:p>
        </w:tc>
        <w:tc>
          <w:tcPr>
            <w:tcW w:w="6405" w:type="dxa"/>
            <w:gridSpan w:val="5"/>
            <w:tcBorders/>
            <w:vAlign w:val="bottom"/>
          </w:tcPr>
          <w:p>
            <w:pPr>
              <w:pStyle w:val="NoSpacing"/>
              <w:spacing w:lineRule="auto" w:line="240"/>
              <w:jc w:val="left"/>
              <w:rPr>
                <w:rFonts w:ascii="Calibri Light" w:hAnsi="Calibri Light"/>
                <w:sz w:val="24"/>
                <w:szCs w:val="24"/>
              </w:rPr>
            </w:pPr>
            <w:r>
              <w:rPr>
                <w:rFonts w:ascii="Calibri Light" w:hAnsi="Calibri Light"/>
                <w:sz w:val="24"/>
                <w:szCs w:val="24"/>
              </w:rPr>
              <w:t>pour ajouter l’utilisateur Karim dans ce groupe</w:t>
            </w:r>
          </w:p>
        </w:tc>
      </w:tr>
      <w:tr>
        <w:trPr/>
        <w:tc>
          <w:tcPr>
            <w:tcW w:w="5070" w:type="dxa"/>
            <w:gridSpan w:val="7"/>
            <w:tcBorders/>
            <w:vAlign w:val="bottom"/>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net localgroup Maintenance Karim /delete</w:t>
            </w:r>
          </w:p>
        </w:tc>
        <w:tc>
          <w:tcPr>
            <w:tcW w:w="6405" w:type="dxa"/>
            <w:gridSpan w:val="5"/>
            <w:tcBorders/>
            <w:vAlign w:val="bottom"/>
          </w:tcPr>
          <w:p>
            <w:pPr>
              <w:pStyle w:val="NoSpacing"/>
              <w:spacing w:lineRule="auto" w:line="240"/>
              <w:jc w:val="left"/>
              <w:rPr>
                <w:rFonts w:ascii="Calibri Light" w:hAnsi="Calibri Light"/>
                <w:sz w:val="24"/>
                <w:szCs w:val="24"/>
              </w:rPr>
            </w:pPr>
            <w:r>
              <w:rPr>
                <w:rFonts w:ascii="Calibri Light" w:hAnsi="Calibri Light"/>
                <w:sz w:val="24"/>
                <w:szCs w:val="24"/>
              </w:rPr>
              <w:t>pour retirer l’utilisateur (Karim) de ce groupe</w:t>
            </w:r>
          </w:p>
        </w:tc>
      </w:tr>
      <w:tr>
        <w:trPr/>
        <w:tc>
          <w:tcPr>
            <w:tcW w:w="5070" w:type="dxa"/>
            <w:gridSpan w:val="7"/>
            <w:tcBorders/>
            <w:vAlign w:val="bottom"/>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net localgroup TM214 /add</w:t>
            </w:r>
          </w:p>
        </w:tc>
        <w:tc>
          <w:tcPr>
            <w:tcW w:w="6405" w:type="dxa"/>
            <w:gridSpan w:val="5"/>
            <w:tcBorders/>
            <w:vAlign w:val="bottom"/>
          </w:tcPr>
          <w:p>
            <w:pPr>
              <w:pStyle w:val="NoSpacing"/>
              <w:spacing w:lineRule="auto" w:line="240"/>
              <w:jc w:val="left"/>
              <w:rPr>
                <w:rFonts w:ascii="Calibri Light" w:hAnsi="Calibri Light"/>
                <w:sz w:val="24"/>
                <w:szCs w:val="24"/>
              </w:rPr>
            </w:pPr>
            <w:r>
              <w:rPr>
                <w:rFonts w:ascii="Calibri Light" w:hAnsi="Calibri Light"/>
                <w:sz w:val="24"/>
                <w:szCs w:val="24"/>
              </w:rPr>
              <w:t>crée le groupe TM214</w:t>
            </w:r>
          </w:p>
        </w:tc>
      </w:tr>
      <w:tr>
        <w:trPr/>
        <w:tc>
          <w:tcPr>
            <w:tcW w:w="5070" w:type="dxa"/>
            <w:gridSpan w:val="7"/>
            <w:tcBorders/>
            <w:vAlign w:val="bottom"/>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net localgroup TM214 /delete</w:t>
            </w:r>
          </w:p>
        </w:tc>
        <w:tc>
          <w:tcPr>
            <w:tcW w:w="6405" w:type="dxa"/>
            <w:gridSpan w:val="5"/>
            <w:tcBorders/>
            <w:vAlign w:val="bottom"/>
          </w:tcPr>
          <w:p>
            <w:pPr>
              <w:pStyle w:val="NoSpacing"/>
              <w:spacing w:lineRule="auto" w:line="240"/>
              <w:jc w:val="left"/>
              <w:rPr>
                <w:rFonts w:ascii="Calibri Light" w:hAnsi="Calibri Light"/>
                <w:sz w:val="24"/>
                <w:szCs w:val="24"/>
              </w:rPr>
            </w:pPr>
            <w:r>
              <w:rPr>
                <w:rFonts w:ascii="Calibri Light" w:hAnsi="Calibri Light"/>
                <w:sz w:val="24"/>
                <w:szCs w:val="24"/>
              </w:rPr>
              <w:t>supprime le groupe TM214</w:t>
            </w:r>
          </w:p>
        </w:tc>
      </w:tr>
      <w:tr>
        <w:trPr/>
        <w:tc>
          <w:tcPr>
            <w:tcW w:w="3255" w:type="dxa"/>
            <w:gridSpan w:val="6"/>
            <w:tcBorders/>
            <w:vAlign w:val="bottom"/>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net user</w:t>
            </w:r>
          </w:p>
        </w:tc>
        <w:tc>
          <w:tcPr>
            <w:tcW w:w="8220" w:type="dxa"/>
            <w:gridSpan w:val="6"/>
            <w:tcBorders/>
            <w:vAlign w:val="bottom"/>
          </w:tcPr>
          <w:p>
            <w:pPr>
              <w:pStyle w:val="NoSpacing"/>
              <w:spacing w:lineRule="auto" w:line="240"/>
              <w:jc w:val="left"/>
              <w:rPr>
                <w:rFonts w:ascii="Calibri Light" w:hAnsi="Calibri Light"/>
                <w:sz w:val="24"/>
                <w:szCs w:val="24"/>
              </w:rPr>
            </w:pPr>
            <w:r>
              <w:rPr>
                <w:rFonts w:ascii="Calibri Light" w:hAnsi="Calibri Light"/>
                <w:sz w:val="24"/>
                <w:szCs w:val="24"/>
              </w:rPr>
              <w:t>affiche la liste des comptes utilisateurs</w:t>
            </w:r>
          </w:p>
        </w:tc>
      </w:tr>
      <w:tr>
        <w:trPr/>
        <w:tc>
          <w:tcPr>
            <w:tcW w:w="5070" w:type="dxa"/>
            <w:gridSpan w:val="7"/>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net user Administrateur gougou /active</w:t>
            </w:r>
          </w:p>
        </w:tc>
        <w:tc>
          <w:tcPr>
            <w:tcW w:w="6405" w:type="dxa"/>
            <w:gridSpan w:val="5"/>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active le compte Administrateur avec un nouveau mot de passe</w:t>
            </w:r>
          </w:p>
        </w:tc>
      </w:tr>
      <w:tr>
        <w:trPr/>
        <w:tc>
          <w:tcPr>
            <w:tcW w:w="3255" w:type="dxa"/>
            <w:gridSpan w:val="6"/>
            <w:tcBorders/>
            <w:vAlign w:val="bottom"/>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net user Mimi</w:t>
            </w:r>
          </w:p>
        </w:tc>
        <w:tc>
          <w:tcPr>
            <w:tcW w:w="8220" w:type="dxa"/>
            <w:gridSpan w:val="6"/>
            <w:tcBorders/>
            <w:vAlign w:val="bottom"/>
          </w:tcPr>
          <w:p>
            <w:pPr>
              <w:pStyle w:val="NoSpacing"/>
              <w:spacing w:lineRule="auto" w:line="240"/>
              <w:jc w:val="left"/>
              <w:rPr>
                <w:rFonts w:ascii="Calibri Light" w:hAnsi="Calibri Light"/>
                <w:sz w:val="24"/>
                <w:szCs w:val="24"/>
              </w:rPr>
            </w:pPr>
            <w:r>
              <w:rPr>
                <w:rFonts w:ascii="Calibri Light" w:hAnsi="Calibri Light"/>
                <w:sz w:val="24"/>
                <w:szCs w:val="24"/>
              </w:rPr>
              <w:t>permet d’afficher des informations de l’utilisateur Mimi</w:t>
            </w:r>
          </w:p>
        </w:tc>
      </w:tr>
      <w:tr>
        <w:trPr/>
        <w:tc>
          <w:tcPr>
            <w:tcW w:w="3255" w:type="dxa"/>
            <w:gridSpan w:val="6"/>
            <w:tcBorders/>
            <w:vAlign w:val="bottom"/>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net user Mimi /add</w:t>
            </w:r>
          </w:p>
        </w:tc>
        <w:tc>
          <w:tcPr>
            <w:tcW w:w="8220" w:type="dxa"/>
            <w:gridSpan w:val="6"/>
            <w:tcBorders/>
            <w:vAlign w:val="bottom"/>
          </w:tcPr>
          <w:p>
            <w:pPr>
              <w:pStyle w:val="NoSpacing"/>
              <w:spacing w:lineRule="auto" w:line="240"/>
              <w:jc w:val="left"/>
              <w:rPr>
                <w:rFonts w:ascii="Calibri Light" w:hAnsi="Calibri Light"/>
                <w:sz w:val="24"/>
                <w:szCs w:val="24"/>
              </w:rPr>
            </w:pPr>
            <w:r>
              <w:rPr>
                <w:rFonts w:ascii="Calibri Light" w:hAnsi="Calibri Light"/>
                <w:sz w:val="24"/>
                <w:szCs w:val="24"/>
              </w:rPr>
              <w:t>ajouter l’utilisateur Mimi</w:t>
            </w:r>
          </w:p>
        </w:tc>
      </w:tr>
      <w:tr>
        <w:trPr/>
        <w:tc>
          <w:tcPr>
            <w:tcW w:w="3255" w:type="dxa"/>
            <w:gridSpan w:val="6"/>
            <w:tcBorders/>
            <w:vAlign w:val="bottom"/>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net user Mimi /delete</w:t>
            </w:r>
          </w:p>
        </w:tc>
        <w:tc>
          <w:tcPr>
            <w:tcW w:w="8220" w:type="dxa"/>
            <w:gridSpan w:val="6"/>
            <w:tcBorders/>
            <w:vAlign w:val="bottom"/>
          </w:tcPr>
          <w:p>
            <w:pPr>
              <w:pStyle w:val="NoSpacing"/>
              <w:spacing w:lineRule="auto" w:line="240"/>
              <w:jc w:val="left"/>
              <w:rPr>
                <w:rFonts w:ascii="Calibri Light" w:hAnsi="Calibri Light"/>
                <w:sz w:val="24"/>
                <w:szCs w:val="24"/>
              </w:rPr>
            </w:pPr>
            <w:r>
              <w:rPr>
                <w:rFonts w:ascii="Calibri Light" w:hAnsi="Calibri Light"/>
                <w:sz w:val="24"/>
                <w:szCs w:val="24"/>
              </w:rPr>
              <w:t>supprime l’utilisateur Mimi</w:t>
            </w:r>
          </w:p>
        </w:tc>
      </w:tr>
      <w:tr>
        <w:trPr/>
        <w:tc>
          <w:tcPr>
            <w:tcW w:w="3255" w:type="dxa"/>
            <w:gridSpan w:val="6"/>
            <w:tcBorders/>
            <w:vAlign w:val="bottom"/>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net user Mimi 123</w:t>
            </w:r>
          </w:p>
        </w:tc>
        <w:tc>
          <w:tcPr>
            <w:tcW w:w="8220" w:type="dxa"/>
            <w:gridSpan w:val="6"/>
            <w:tcBorders/>
            <w:vAlign w:val="bottom"/>
          </w:tcPr>
          <w:p>
            <w:pPr>
              <w:pStyle w:val="NoSpacing"/>
              <w:spacing w:lineRule="auto" w:line="240"/>
              <w:jc w:val="left"/>
              <w:rPr>
                <w:rFonts w:ascii="Calibri Light" w:hAnsi="Calibri Light"/>
                <w:sz w:val="24"/>
                <w:szCs w:val="24"/>
              </w:rPr>
            </w:pPr>
            <w:r>
              <w:rPr>
                <w:rFonts w:ascii="Calibri Light" w:hAnsi="Calibri Light"/>
                <w:sz w:val="24"/>
                <w:szCs w:val="24"/>
              </w:rPr>
              <w:t>le mot de passe de Mimi est maintenant : 123</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net user Stagiaire 123 /add</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créer un utilisateur "Stagiaire" avec un mot de passe "123"</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netsh wlan show all</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affiche toutes les informations de l'interface WIFI</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netsh wlan show drivers</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affiche le driver de la carte Wi-Fi</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netstat -an | find /i ":13"</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affiche les ports qui ont 13 actifs ou non sur votre machine, exemple : 135</w:t>
            </w:r>
          </w:p>
        </w:tc>
      </w:tr>
      <w:tr>
        <w:trPr/>
        <w:tc>
          <w:tcPr>
            <w:tcW w:w="1500" w:type="dxa"/>
            <w:gridSpan w:val="3"/>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netstat -ano</w:t>
            </w:r>
          </w:p>
        </w:tc>
        <w:tc>
          <w:tcPr>
            <w:tcW w:w="1755" w:type="dxa"/>
            <w:gridSpan w:val="3"/>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r>
          </w:p>
        </w:tc>
        <w:tc>
          <w:tcPr>
            <w:tcW w:w="8220" w:type="dxa"/>
            <w:gridSpan w:val="6"/>
            <w:tcBorders/>
            <w:vAlign w:val="center"/>
          </w:tcPr>
          <w:p>
            <w:pPr>
              <w:pStyle w:val="NoSpacing"/>
              <w:spacing w:lineRule="auto" w:line="240"/>
              <w:jc w:val="left"/>
              <w:rPr>
                <w:rFonts w:ascii="Calibri Light" w:hAnsi="Calibri Light"/>
              </w:rPr>
            </w:pPr>
            <w:r>
              <w:rPr>
                <w:rFonts w:ascii="Calibri Light" w:hAnsi="Calibri Light"/>
                <w:sz w:val="24"/>
                <w:szCs w:val="24"/>
              </w:rPr>
              <w:t>Vérifiez l’état de vos connexions TCP et UDP</w:t>
            </w:r>
          </w:p>
        </w:tc>
      </w:tr>
      <w:tr>
        <w:trPr>
          <w:trHeight w:val="404" w:hRule="atLeast"/>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netstat -ano | find /i "Established"</w:t>
            </w:r>
          </w:p>
        </w:tc>
        <w:tc>
          <w:tcPr>
            <w:tcW w:w="8220" w:type="dxa"/>
            <w:gridSpan w:val="6"/>
            <w:tcBorders/>
            <w:vAlign w:val="center"/>
          </w:tcPr>
          <w:p>
            <w:pPr>
              <w:pStyle w:val="NoSpacing"/>
              <w:rPr>
                <w:rFonts w:ascii="Calibri Light" w:hAnsi="Calibri Light"/>
                <w:sz w:val="22"/>
                <w:szCs w:val="22"/>
              </w:rPr>
            </w:pPr>
            <w:r>
              <w:rPr>
                <w:rFonts w:ascii="Calibri Light" w:hAnsi="Calibri Light"/>
                <w:sz w:val="22"/>
                <w:szCs w:val="22"/>
              </w:rPr>
              <w:t>A</w:t>
            </w:r>
            <w:r>
              <w:rPr>
                <w:rFonts w:ascii="Calibri Light" w:hAnsi="Calibri Light"/>
                <w:sz w:val="22"/>
                <w:szCs w:val="22"/>
              </w:rPr>
              <w:t>ffiche uniquement les connexions réseau actuellement établies, en indiquant pour chacune l’adresse IP distante, le port, et l’identifiant du processus (PID) correspondant.</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netstat -anob &gt; D:\port.txt</w:t>
            </w:r>
          </w:p>
        </w:tc>
        <w:tc>
          <w:tcPr>
            <w:tcW w:w="8220" w:type="dxa"/>
            <w:gridSpan w:val="6"/>
            <w:tcBorders/>
            <w:vAlign w:val="center"/>
          </w:tcPr>
          <w:p>
            <w:pPr>
              <w:pStyle w:val="NoSpacing"/>
              <w:spacing w:lineRule="auto" w:line="240"/>
              <w:jc w:val="left"/>
              <w:rPr>
                <w:rFonts w:ascii="Calibri Light" w:hAnsi="Calibri Light"/>
              </w:rPr>
            </w:pPr>
            <w:r>
              <w:rPr>
                <w:rFonts w:ascii="Calibri Light" w:hAnsi="Calibri Light"/>
                <w:sz w:val="24"/>
                <w:szCs w:val="24"/>
              </w:rPr>
              <w:t>mettre dans un fichier les logs des ports</w:t>
            </w:r>
          </w:p>
        </w:tc>
      </w:tr>
      <w:tr>
        <w:trPr/>
        <w:tc>
          <w:tcPr>
            <w:tcW w:w="5070" w:type="dxa"/>
            <w:gridSpan w:val="7"/>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netstat -anob for /l %1 in (1,1,255) do @ping -n 1 -w 100 10.0.4.%1 | find /i "réponse"</w:t>
            </w:r>
          </w:p>
        </w:tc>
        <w:tc>
          <w:tcPr>
            <w:tcW w:w="6405" w:type="dxa"/>
            <w:gridSpan w:val="5"/>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S</w:t>
            </w:r>
            <w:r>
              <w:rPr>
                <w:rFonts w:ascii="Calibri Light" w:hAnsi="Calibri Light"/>
                <w:sz w:val="24"/>
                <w:szCs w:val="24"/>
              </w:rPr>
              <w:t>canne toute une plage d’adresses IP (10.0.4.1 à 10.0.4.255) en envoyant un ping rapide à chaque hôte pour détecter lesquels répondent, tout en filtrant les réponses.</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netstat -rn</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table de routage</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nmap --iflist 172.27.111.75</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affiche les interfaces et la table de routage sur votre machine</w:t>
            </w:r>
          </w:p>
        </w:tc>
      </w:tr>
      <w:tr>
        <w:trPr/>
        <w:tc>
          <w:tcPr>
            <w:tcW w:w="3255" w:type="dxa"/>
            <w:gridSpan w:val="6"/>
            <w:tcBorders/>
            <w:vAlign w:val="bottom"/>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nmap -sn 172.27.111.75/24</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affiche toutes les machines présentes sur votre réseau local</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nmap -V</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affiche la version de nmap</w:t>
            </w:r>
          </w:p>
        </w:tc>
      </w:tr>
      <w:tr>
        <w:trPr/>
        <w:tc>
          <w:tcPr>
            <w:tcW w:w="5070" w:type="dxa"/>
            <w:gridSpan w:val="7"/>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Nslookup</w:t>
            </w:r>
            <w:r>
              <w:rPr>
                <w:rFonts w:ascii="Calibri Light" w:hAnsi="Calibri Light"/>
                <w:color w:val="000000"/>
                <w:sz w:val="24"/>
                <w:szCs w:val="24"/>
                <w:shd w:fill="auto" w:val="clear"/>
              </w:rPr>
              <w:t xml:space="preserve">    puis </w:t>
            </w:r>
            <w:r>
              <w:rPr>
                <w:rFonts w:ascii="Calibri Light" w:hAnsi="Calibri Light"/>
                <w:color w:val="000000"/>
                <w:sz w:val="24"/>
                <w:szCs w:val="24"/>
                <w:shd w:fill="FFFF00" w:val="clear"/>
              </w:rPr>
              <w:t>scanme.nmap.org</w:t>
            </w:r>
          </w:p>
          <w:p>
            <w:pPr>
              <w:pStyle w:val="NoSpacing"/>
              <w:spacing w:lineRule="auto" w:line="240"/>
              <w:jc w:val="left"/>
              <w:rPr>
                <w:rFonts w:ascii="Calibri Light" w:hAnsi="Calibri Light"/>
                <w:sz w:val="24"/>
                <w:szCs w:val="24"/>
              </w:rPr>
            </w:pPr>
            <w:r>
              <w:rPr>
                <w:rFonts w:ascii="Calibri Light" w:hAnsi="Calibri Light"/>
                <w:color w:val="000000"/>
                <w:sz w:val="24"/>
                <w:szCs w:val="24"/>
                <w:shd w:fill="auto" w:val="clear"/>
              </w:rPr>
              <w:t xml:space="preserve">  </w:t>
            </w:r>
            <w:r>
              <w:rPr>
                <w:rFonts w:ascii="Calibri Light" w:hAnsi="Calibri Light"/>
                <w:color w:val="000000"/>
                <w:sz w:val="24"/>
                <w:szCs w:val="24"/>
                <w:shd w:fill="auto" w:val="clear"/>
              </w:rPr>
              <w:t xml:space="preserve">soit taper : </w:t>
            </w:r>
            <w:r>
              <w:rPr>
                <w:rFonts w:ascii="Calibri Light" w:hAnsi="Calibri Light"/>
                <w:color w:val="000000"/>
                <w:sz w:val="24"/>
                <w:szCs w:val="24"/>
                <w:shd w:fill="FFFF00" w:val="clear"/>
              </w:rPr>
              <w:t>set type=NS</w:t>
            </w:r>
            <w:r>
              <w:rPr>
                <w:rFonts w:ascii="Calibri Light" w:hAnsi="Calibri Light"/>
                <w:color w:val="000000"/>
                <w:sz w:val="24"/>
                <w:szCs w:val="24"/>
                <w:shd w:fill="auto" w:val="clear"/>
              </w:rPr>
              <w:t xml:space="preserve"> puis </w:t>
            </w:r>
            <w:r>
              <w:rPr>
                <w:rFonts w:ascii="Calibri Light" w:hAnsi="Calibri Light"/>
                <w:color w:val="000000"/>
                <w:sz w:val="24"/>
                <w:szCs w:val="24"/>
                <w:shd w:fill="FFFF00" w:val="clear"/>
              </w:rPr>
              <w:t>nmap.org</w:t>
            </w:r>
          </w:p>
          <w:p>
            <w:pPr>
              <w:pStyle w:val="NoSpacing"/>
              <w:spacing w:lineRule="auto" w:line="240"/>
              <w:jc w:val="left"/>
              <w:rPr>
                <w:rFonts w:ascii="Calibri Light" w:hAnsi="Calibri Light"/>
                <w:sz w:val="24"/>
                <w:szCs w:val="24"/>
              </w:rPr>
            </w:pPr>
            <w:r>
              <w:rPr>
                <w:rFonts w:ascii="Calibri Light" w:hAnsi="Calibri Light"/>
                <w:color w:val="000000"/>
                <w:sz w:val="24"/>
                <w:szCs w:val="24"/>
                <w:shd w:fill="auto" w:val="clear"/>
              </w:rPr>
              <w:t xml:space="preserve">  </w:t>
            </w:r>
            <w:r>
              <w:rPr>
                <w:rFonts w:ascii="Calibri Light" w:hAnsi="Calibri Light"/>
                <w:color w:val="000000"/>
                <w:sz w:val="24"/>
                <w:szCs w:val="24"/>
                <w:shd w:fill="auto" w:val="clear"/>
              </w:rPr>
              <w:t xml:space="preserve">soit : </w:t>
            </w:r>
            <w:r>
              <w:rPr>
                <w:rFonts w:ascii="Calibri Light" w:hAnsi="Calibri Light"/>
                <w:color w:val="000000"/>
                <w:sz w:val="24"/>
                <w:szCs w:val="24"/>
                <w:shd w:fill="FFFF00" w:val="clear"/>
              </w:rPr>
              <w:t>set type=MX</w:t>
            </w:r>
            <w:r>
              <w:rPr>
                <w:rFonts w:ascii="Calibri Light" w:hAnsi="Calibri Light"/>
                <w:color w:val="000000"/>
                <w:sz w:val="24"/>
                <w:szCs w:val="24"/>
                <w:shd w:fill="auto" w:val="clear"/>
              </w:rPr>
              <w:t xml:space="preserve">  puis </w:t>
            </w:r>
            <w:r>
              <w:rPr>
                <w:rFonts w:ascii="Calibri Light" w:hAnsi="Calibri Light"/>
                <w:color w:val="000000"/>
                <w:sz w:val="24"/>
                <w:szCs w:val="24"/>
                <w:shd w:fill="FFFF00" w:val="clear"/>
              </w:rPr>
              <w:t>nmap.org</w:t>
              <w:br/>
            </w:r>
            <w:r>
              <w:rPr>
                <w:rFonts w:ascii="Calibri Light" w:hAnsi="Calibri Light"/>
                <w:color w:val="000000"/>
                <w:sz w:val="24"/>
                <w:szCs w:val="24"/>
                <w:shd w:fill="auto" w:val="clear"/>
              </w:rPr>
              <w:t xml:space="preserve">  soit : </w:t>
            </w:r>
            <w:r>
              <w:rPr>
                <w:rFonts w:ascii="Calibri Light" w:hAnsi="Calibri Light"/>
                <w:color w:val="000000"/>
                <w:sz w:val="24"/>
                <w:szCs w:val="24"/>
                <w:shd w:fill="FFFF00" w:val="clear"/>
              </w:rPr>
              <w:t>set type=All</w:t>
            </w:r>
            <w:r>
              <w:rPr>
                <w:rFonts w:ascii="Calibri Light" w:hAnsi="Calibri Light"/>
                <w:color w:val="000000"/>
                <w:sz w:val="24"/>
                <w:szCs w:val="24"/>
                <w:shd w:fill="auto" w:val="clear"/>
              </w:rPr>
              <w:t xml:space="preserve">  puis </w:t>
            </w:r>
            <w:r>
              <w:rPr>
                <w:rFonts w:ascii="Calibri Light" w:hAnsi="Calibri Light"/>
                <w:color w:val="000000"/>
                <w:sz w:val="24"/>
                <w:szCs w:val="24"/>
                <w:shd w:fill="FFFF00" w:val="clear"/>
              </w:rPr>
              <w:t>nmap.org</w:t>
            </w:r>
          </w:p>
        </w:tc>
        <w:tc>
          <w:tcPr>
            <w:tcW w:w="6405" w:type="dxa"/>
            <w:gridSpan w:val="5"/>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affiche le serveur DNS par défaut avec son adresse IP de notre machine, puis affiche ceux du site "nmap.org"</w:t>
              <w:br/>
              <w:t>NS = serveur DNS, MX = serveur de messagerie</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O:</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accède à la partition O:</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OPENFILES</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Affiche les fichiers partagés ouverts à distance par les utilisateurs.</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P:</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accède à la partition P:</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PATH</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Affiche ou définit le chemin de recherche des fichiers exécutables.</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PAUSE</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Interrompt l'exécution d'un fichier de commandes et affiche un message.</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POPD</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Restaure la valeur précédente du répertoire actif enregistrée par PUSHD.</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PRINT</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Imprime un fichier texte.</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PROMPT</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Modifie l'invite de commande de Windows.</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PUSHD</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Enregistre le répertoire actif puis le modifie.</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Q:</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accède à la partition Q:</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R:</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accède à la partition R:</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RD</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Supprime un répertoire vide</w:t>
            </w:r>
          </w:p>
        </w:tc>
      </w:tr>
      <w:tr>
        <w:trPr/>
        <w:tc>
          <w:tcPr>
            <w:tcW w:w="3255" w:type="dxa"/>
            <w:gridSpan w:val="6"/>
            <w:tcBorders/>
            <w:vAlign w:val="bottom"/>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rd /s dossier</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pour supprimer un dossier avec son contenu</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RECOVER</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Récupère l'information lisible d'un disque défectueux.</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REM</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Insère un commentaire dans un fichier de commandes ou CONFIG.SYS.</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Remove-NetNeighbor</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supprime toutes les adresses du cache ARP</w:t>
            </w:r>
          </w:p>
        </w:tc>
      </w:tr>
      <w:tr>
        <w:trPr/>
        <w:tc>
          <w:tcPr>
            <w:tcW w:w="6374" w:type="dxa"/>
            <w:gridSpan w:val="8"/>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Remove-NetNeighbor -InterfaceIndex 12 -IPAddress '192.168.0.5'</w:t>
            </w:r>
          </w:p>
        </w:tc>
        <w:tc>
          <w:tcPr>
            <w:tcW w:w="5101" w:type="dxa"/>
            <w:gridSpan w:val="4"/>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supprimer l'adresse "192.168.0.5" du cache ARP</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REN</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Renomme un ou plusieurs fichiers.</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RENAME</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Renomme un ou plusieurs fichiers.</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REPLACE</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Remplace des fichiers.</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RMDIR</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Supprime un répertoire.</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ROBOCOPY</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Utilitaire avancé pour copier les fichiers et les arborescences de répertoires</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route print</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table de routage</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S:</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accède à la partition S:</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SC</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Affiche ou configure les services (processus en arrière-plan).</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SCHTASKS</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Planifie les commandes et les programmes à exécuter sur l'ordinateur.</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SET</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Affiche, définit ou supprime des variables d'environnement Windows.</w:t>
            </w:r>
          </w:p>
        </w:tc>
      </w:tr>
      <w:tr>
        <w:trPr/>
        <w:tc>
          <w:tcPr>
            <w:tcW w:w="1500" w:type="dxa"/>
            <w:gridSpan w:val="3"/>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SETLOCAL</w:t>
            </w:r>
          </w:p>
        </w:tc>
        <w:tc>
          <w:tcPr>
            <w:tcW w:w="9975" w:type="dxa"/>
            <w:gridSpan w:val="9"/>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Commence la localisation des modifications d'environnement dans un fichier de commandes.</w:t>
            </w:r>
          </w:p>
        </w:tc>
      </w:tr>
      <w:tr>
        <w:trPr/>
        <w:tc>
          <w:tcPr>
            <w:tcW w:w="5070" w:type="dxa"/>
            <w:gridSpan w:val="7"/>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Set-NetAdapter -Name "ethernet" -MacAddress ""</w:t>
            </w:r>
            <w:r>
              <w:rPr>
                <w:rFonts w:ascii="Calibri Light" w:hAnsi="Calibri Light"/>
                <w:color w:val="000000"/>
                <w:sz w:val="24"/>
                <w:szCs w:val="24"/>
                <w:shd w:fill="auto" w:val="clear"/>
              </w:rPr>
              <w:t xml:space="preserve">    puis : </w:t>
            </w:r>
            <w:r>
              <w:rPr>
                <w:rFonts w:ascii="Calibri Light" w:hAnsi="Calibri Light"/>
                <w:color w:val="000000"/>
                <w:sz w:val="24"/>
                <w:szCs w:val="24"/>
                <w:shd w:fill="FFFF00" w:val="clear"/>
              </w:rPr>
              <w:t>Get-NetAdapter -Name "ethernet"</w:t>
            </w:r>
          </w:p>
        </w:tc>
        <w:tc>
          <w:tcPr>
            <w:tcW w:w="6405" w:type="dxa"/>
            <w:gridSpan w:val="5"/>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Pour revenir à votre adresse MAC d'origine</w:t>
            </w:r>
          </w:p>
        </w:tc>
      </w:tr>
      <w:tr>
        <w:trPr>
          <w:trHeight w:val="551" w:hRule="atLeast"/>
        </w:trPr>
        <w:tc>
          <w:tcPr>
            <w:tcW w:w="1500" w:type="dxa"/>
            <w:gridSpan w:val="3"/>
            <w:tcBorders/>
            <w:vAlign w:val="bottom"/>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sfc -scannow</w:t>
            </w:r>
          </w:p>
        </w:tc>
        <w:tc>
          <w:tcPr>
            <w:tcW w:w="9975" w:type="dxa"/>
            <w:gridSpan w:val="9"/>
            <w:tcBorders/>
            <w:vAlign w:val="center"/>
          </w:tcPr>
          <w:p>
            <w:pPr>
              <w:pStyle w:val="NoSpacing"/>
              <w:spacing w:lineRule="auto" w:line="240"/>
              <w:jc w:val="left"/>
              <w:rPr/>
            </w:pPr>
            <w:r>
              <w:rPr>
                <w:rFonts w:ascii="Calibri Light" w:hAnsi="Calibri Light"/>
                <w:sz w:val="24"/>
                <w:szCs w:val="24"/>
              </w:rPr>
              <w:t>Analyse l'intégrité de tous les fichiers système protégés et répare les fichiers posant problème lorsque cela est possible.</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SHIFT</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Modifie la position des paramètres remplaçables dans un fichier de commandes.</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SHUTDOWN</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pour obtenir plus d’aide à propos de l’arrêt ordinateur.</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shutdown -a</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annule l’arrêt de l’ordinateur</w:t>
            </w:r>
          </w:p>
        </w:tc>
      </w:tr>
      <w:tr>
        <w:trPr/>
        <w:tc>
          <w:tcPr>
            <w:tcW w:w="1500" w:type="dxa"/>
            <w:gridSpan w:val="3"/>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shutdown -fw</w:t>
            </w:r>
          </w:p>
        </w:tc>
        <w:tc>
          <w:tcPr>
            <w:tcW w:w="9975" w:type="dxa"/>
            <w:gridSpan w:val="9"/>
            <w:tcBorders/>
            <w:vAlign w:val="center"/>
          </w:tcPr>
          <w:p>
            <w:pPr>
              <w:pStyle w:val="NoSpacing"/>
              <w:spacing w:lineRule="auto" w:line="240"/>
              <w:jc w:val="left"/>
              <w:rPr>
                <w:sz w:val="22"/>
                <w:szCs w:val="22"/>
              </w:rPr>
            </w:pPr>
            <w:r>
              <w:rPr>
                <w:rFonts w:ascii="Calibri Light" w:hAnsi="Calibri Light"/>
                <w:sz w:val="22"/>
                <w:szCs w:val="22"/>
              </w:rPr>
              <w:t>s'associe à l'option d'arrêt pour transférer le prochain démarrage vers l'interface utilisateur du microgramme</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shutdown -s -t 3600</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arrêt de l’ordinateur dans 1 heure</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SORT</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Trie les entrées.</w:t>
            </w:r>
          </w:p>
        </w:tc>
      </w:tr>
      <w:tr>
        <w:trPr/>
        <w:tc>
          <w:tcPr>
            <w:tcW w:w="1500" w:type="dxa"/>
            <w:gridSpan w:val="3"/>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START</w:t>
            </w:r>
          </w:p>
        </w:tc>
        <w:tc>
          <w:tcPr>
            <w:tcW w:w="9975" w:type="dxa"/>
            <w:gridSpan w:val="9"/>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Ouvre une fenêtre séparée pour l'exécution d'un programme ou d'une commande spécifique.</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SUBST</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Associe un chemin d'accès à une lettre de lecteur.</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SYSTEMINFO</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Affiche les propriétés et la configuration spécifiques de l'ordinateur.</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T:</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accède à la partition T:</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TASKKILL</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Termine ou interrompt un processus ou une application en cours d'exécution.</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TASKLIST</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Affiche toutes les tâches en cours d'exécution, y compris les services.</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TIME</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Affiche ou définit l'heure du système.</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TITLE</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Définit le titre de la fenêtre pour une session CMD.EXE.</w:t>
            </w:r>
          </w:p>
        </w:tc>
      </w:tr>
      <w:tr>
        <w:trPr/>
        <w:tc>
          <w:tcPr>
            <w:tcW w:w="1500" w:type="dxa"/>
            <w:gridSpan w:val="3"/>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TREE</w:t>
            </w:r>
          </w:p>
        </w:tc>
        <w:tc>
          <w:tcPr>
            <w:tcW w:w="9975" w:type="dxa"/>
            <w:gridSpan w:val="9"/>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Affiche le graphisme de la structure de répertoire d'un lecteur ou d'un chemin d'accès</w:t>
            </w:r>
          </w:p>
        </w:tc>
      </w:tr>
      <w:tr>
        <w:trPr/>
        <w:tc>
          <w:tcPr>
            <w:tcW w:w="1500" w:type="dxa"/>
            <w:gridSpan w:val="3"/>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TREE /F</w:t>
            </w:r>
          </w:p>
        </w:tc>
        <w:tc>
          <w:tcPr>
            <w:tcW w:w="9975" w:type="dxa"/>
            <w:gridSpan w:val="9"/>
            <w:tcBorders/>
            <w:vAlign w:val="center"/>
          </w:tcPr>
          <w:p>
            <w:pPr>
              <w:pStyle w:val="NoSpacing"/>
              <w:spacing w:lineRule="auto" w:line="240"/>
              <w:jc w:val="left"/>
              <w:rPr>
                <w:sz w:val="22"/>
                <w:szCs w:val="22"/>
              </w:rPr>
            </w:pPr>
            <w:r>
              <w:rPr>
                <w:rFonts w:ascii="Calibri Light" w:hAnsi="Calibri Light"/>
                <w:sz w:val="22"/>
                <w:szCs w:val="22"/>
              </w:rPr>
              <w:t xml:space="preserve">Affiche le graphisme de la structure de répertoire d'un lecteur ou d'un chemin d'accès, affiche aussi les </w:t>
            </w:r>
            <w:r>
              <w:rPr>
                <w:rFonts w:ascii="Calibri Light" w:hAnsi="Calibri Light"/>
                <w:sz w:val="22"/>
                <w:szCs w:val="22"/>
              </w:rPr>
              <w:t>f</w:t>
            </w:r>
            <w:r>
              <w:rPr>
                <w:rFonts w:ascii="Calibri Light" w:hAnsi="Calibri Light"/>
                <w:sz w:val="22"/>
                <w:szCs w:val="22"/>
              </w:rPr>
              <w:t>ichiers</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TYPE fichier.txt</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Affiche le contenu d'un fichier texte.</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type nul &gt; fichier.txt</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crée un fichier vide qui se nomme "fichier.txt"</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U:</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accède à la partition U:</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V:</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accède à la partition V:</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VER</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Affiche la version de Windows.</w:t>
            </w:r>
          </w:p>
        </w:tc>
      </w:tr>
      <w:tr>
        <w:trPr/>
        <w:tc>
          <w:tcPr>
            <w:tcW w:w="1500" w:type="dxa"/>
            <w:gridSpan w:val="3"/>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VERIFY</w:t>
            </w:r>
          </w:p>
        </w:tc>
        <w:tc>
          <w:tcPr>
            <w:tcW w:w="9975" w:type="dxa"/>
            <w:gridSpan w:val="9"/>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Demande à Windows de vérifier si vos fichiers sont correctement écrits sur le disque.</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VOL</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Affiche le nom et le numéro de série d'un volume de disque.</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W:</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accède à la partition W:</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whoami /user</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affiche le SID ("Security Identifier")</w:t>
            </w:r>
          </w:p>
        </w:tc>
      </w:tr>
      <w:tr>
        <w:trPr/>
        <w:tc>
          <w:tcPr>
            <w:tcW w:w="3255" w:type="dxa"/>
            <w:gridSpan w:val="6"/>
            <w:tcBorders/>
            <w:vAlign w:val="bottom"/>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winget upgrade</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mise à jour</w:t>
            </w:r>
          </w:p>
        </w:tc>
      </w:tr>
      <w:tr>
        <w:trPr/>
        <w:tc>
          <w:tcPr>
            <w:tcW w:w="3255" w:type="dxa"/>
            <w:gridSpan w:val="6"/>
            <w:tcBorders/>
            <w:vAlign w:val="bottom"/>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winget upgrade --all</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toutes les mises à jour</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WMIC</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Affiche les informations WMI dans l'interface de commande interactive.</w:t>
            </w:r>
          </w:p>
        </w:tc>
      </w:tr>
      <w:tr>
        <w:trPr/>
        <w:tc>
          <w:tcPr>
            <w:tcW w:w="1500" w:type="dxa"/>
            <w:gridSpan w:val="3"/>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wsl -l -v</w:t>
            </w:r>
          </w:p>
        </w:tc>
        <w:tc>
          <w:tcPr>
            <w:tcW w:w="9975" w:type="dxa"/>
            <w:gridSpan w:val="9"/>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lister vos distributions Linux installées et vérifier la version de WSL pour laquelle chacune est définie</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wsl -s &lt;DistributionName&gt;</w:t>
            </w:r>
          </w:p>
        </w:tc>
        <w:tc>
          <w:tcPr>
            <w:tcW w:w="8220" w:type="dxa"/>
            <w:gridSpan w:val="6"/>
            <w:tcBorders/>
            <w:vAlign w:val="bottom"/>
          </w:tcPr>
          <w:p>
            <w:pPr>
              <w:pStyle w:val="NoSpacing"/>
              <w:spacing w:lineRule="auto" w:line="240"/>
              <w:jc w:val="left"/>
              <w:rPr>
                <w:rFonts w:ascii="Calibri Light" w:hAnsi="Calibri Light"/>
                <w:sz w:val="24"/>
                <w:szCs w:val="24"/>
              </w:rPr>
            </w:pPr>
            <w:r>
              <w:rPr>
                <w:rFonts w:ascii="Calibri Light" w:hAnsi="Calibri Light"/>
                <w:sz w:val="24"/>
                <w:szCs w:val="24"/>
              </w:rPr>
              <w:t xml:space="preserve">définir la distribution Linux par défaut utilisée, en remplaçant </w:t>
            </w:r>
            <w:r>
              <w:rPr>
                <w:rFonts w:ascii="Calibri Light" w:hAnsi="Calibri Light"/>
                <w:sz w:val="24"/>
                <w:szCs w:val="24"/>
                <w:shd w:fill="FFFF00" w:val="clear"/>
              </w:rPr>
              <w:t>&lt;DistributionName&gt;</w:t>
            </w:r>
            <w:r>
              <w:rPr>
                <w:rFonts w:ascii="Calibri Light" w:hAnsi="Calibri Light"/>
                <w:sz w:val="24"/>
                <w:szCs w:val="24"/>
              </w:rPr>
              <w:t xml:space="preserve"> par le nom de la distribution Linux que vous souhaitez utiliser.</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wsl --set-default-version &lt;Version#&gt;</w:t>
            </w:r>
          </w:p>
        </w:tc>
        <w:tc>
          <w:tcPr>
            <w:tcW w:w="8220" w:type="dxa"/>
            <w:gridSpan w:val="6"/>
            <w:tcBorders/>
            <w:vAlign w:val="bottom"/>
          </w:tcPr>
          <w:p>
            <w:pPr>
              <w:pStyle w:val="NoSpacing"/>
              <w:spacing w:lineRule="auto" w:line="240"/>
              <w:jc w:val="left"/>
              <w:rPr>
                <w:rFonts w:ascii="Calibri Light" w:hAnsi="Calibri Light"/>
                <w:sz w:val="24"/>
                <w:szCs w:val="24"/>
              </w:rPr>
            </w:pPr>
            <w:r>
              <w:rPr>
                <w:rFonts w:ascii="Calibri Light" w:hAnsi="Calibri Light"/>
                <w:sz w:val="24"/>
                <w:szCs w:val="24"/>
              </w:rPr>
              <w:t xml:space="preserve">définir la version par défaut sur WSL 1 ou WSL 2 lors de l’installation d’une nouvelle distribution Linux, en remplaçant </w:t>
            </w:r>
            <w:r>
              <w:rPr>
                <w:rFonts w:ascii="Calibri Light" w:hAnsi="Calibri Light"/>
                <w:sz w:val="24"/>
                <w:szCs w:val="24"/>
                <w:shd w:fill="FFFF00" w:val="clear"/>
              </w:rPr>
              <w:t>&lt;Version#&gt;</w:t>
            </w:r>
            <w:r>
              <w:rPr>
                <w:rFonts w:ascii="Calibri Light" w:hAnsi="Calibri Light"/>
                <w:sz w:val="24"/>
                <w:szCs w:val="24"/>
              </w:rPr>
              <w:t xml:space="preserve"> par 1 ou par 2</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wsl --update</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Mettre à jour WSL après l'installation d’un nouveau composant</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wsl.exe --install Debian</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Installer une distribution : "Debian" sur Windows</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wsl.exe --list --online</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affiche les distributions Linux disponibles pour Windows</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X:</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accède à la partition X:</w:t>
            </w:r>
          </w:p>
        </w:tc>
      </w:tr>
      <w:tr>
        <w:trPr/>
        <w:tc>
          <w:tcPr>
            <w:tcW w:w="3255"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XCOPY</w:t>
            </w:r>
          </w:p>
        </w:tc>
        <w:tc>
          <w:tcPr>
            <w:tcW w:w="8220" w:type="dxa"/>
            <w:gridSpan w:val="6"/>
            <w:tcBorders/>
            <w:vAlign w:val="center"/>
          </w:tcPr>
          <w:p>
            <w:pPr>
              <w:pStyle w:val="NoSpacing"/>
              <w:spacing w:lineRule="auto" w:line="240"/>
              <w:jc w:val="left"/>
              <w:rPr>
                <w:rFonts w:ascii="Calibri Light" w:hAnsi="Calibri Light"/>
                <w:sz w:val="24"/>
                <w:szCs w:val="24"/>
              </w:rPr>
            </w:pPr>
            <w:r>
              <w:rPr>
                <w:rFonts w:ascii="Calibri Light" w:hAnsi="Calibri Light"/>
                <w:sz w:val="24"/>
                <w:szCs w:val="24"/>
              </w:rPr>
              <w:t>Copie les fichiers et les arborescences de répertoires.</w:t>
            </w:r>
          </w:p>
        </w:tc>
      </w:tr>
      <w:tr>
        <w:trPr/>
        <w:tc>
          <w:tcPr>
            <w:tcW w:w="3255" w:type="dxa"/>
            <w:gridSpan w:val="6"/>
            <w:tcBorders/>
            <w:vAlign w:val="bottom"/>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xcopy /e</w:t>
            </w:r>
          </w:p>
        </w:tc>
        <w:tc>
          <w:tcPr>
            <w:tcW w:w="8220" w:type="dxa"/>
            <w:gridSpan w:val="6"/>
            <w:tcBorders/>
            <w:vAlign w:val="bottom"/>
          </w:tcPr>
          <w:p>
            <w:pPr>
              <w:pStyle w:val="NoSpacing"/>
              <w:spacing w:lineRule="auto" w:line="240"/>
              <w:jc w:val="left"/>
              <w:rPr>
                <w:rFonts w:ascii="Calibri Light" w:hAnsi="Calibri Light"/>
                <w:sz w:val="24"/>
                <w:szCs w:val="24"/>
              </w:rPr>
            </w:pPr>
            <w:r>
              <w:rPr>
                <w:rFonts w:ascii="Calibri Light" w:hAnsi="Calibri Light"/>
                <w:sz w:val="24"/>
                <w:szCs w:val="24"/>
              </w:rPr>
              <w:t>copie le dossier avec ses sous-dossiers vides</w:t>
            </w:r>
          </w:p>
        </w:tc>
      </w:tr>
      <w:tr>
        <w:trPr/>
        <w:tc>
          <w:tcPr>
            <w:tcW w:w="3089" w:type="dxa"/>
            <w:gridSpan w:val="5"/>
            <w:tcBorders/>
            <w:vAlign w:val="bottom"/>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xcopy /s /i source destination</w:t>
            </w:r>
          </w:p>
        </w:tc>
        <w:tc>
          <w:tcPr>
            <w:tcW w:w="8386" w:type="dxa"/>
            <w:gridSpan w:val="7"/>
            <w:tcBorders/>
            <w:vAlign w:val="bottom"/>
          </w:tcPr>
          <w:p>
            <w:pPr>
              <w:pStyle w:val="NoSpacing"/>
              <w:spacing w:lineRule="auto" w:line="240"/>
              <w:jc w:val="left"/>
              <w:rPr>
                <w:rFonts w:ascii="Calibri Light" w:hAnsi="Calibri Light"/>
                <w:sz w:val="24"/>
                <w:szCs w:val="24"/>
              </w:rPr>
            </w:pPr>
            <w:r>
              <w:rPr>
                <w:rFonts w:ascii="Calibri Light" w:hAnsi="Calibri Light"/>
                <w:sz w:val="24"/>
                <w:szCs w:val="24"/>
              </w:rPr>
              <w:t>copie un dossier "source" (inclus ses sous-dossiers avec contenu) vers "destination"</w:t>
            </w:r>
          </w:p>
        </w:tc>
      </w:tr>
      <w:tr>
        <w:trPr/>
        <w:tc>
          <w:tcPr>
            <w:tcW w:w="3255" w:type="dxa"/>
            <w:gridSpan w:val="6"/>
            <w:tcBorders/>
            <w:vAlign w:val="bottom"/>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Y:</w:t>
            </w:r>
          </w:p>
        </w:tc>
        <w:tc>
          <w:tcPr>
            <w:tcW w:w="8220" w:type="dxa"/>
            <w:gridSpan w:val="6"/>
            <w:tcBorders/>
            <w:vAlign w:val="bottom"/>
          </w:tcPr>
          <w:p>
            <w:pPr>
              <w:pStyle w:val="NoSpacing"/>
              <w:spacing w:lineRule="auto" w:line="240"/>
              <w:jc w:val="left"/>
              <w:rPr>
                <w:rFonts w:ascii="Calibri Light" w:hAnsi="Calibri Light"/>
                <w:sz w:val="24"/>
                <w:szCs w:val="24"/>
              </w:rPr>
            </w:pPr>
            <w:r>
              <w:rPr>
                <w:rFonts w:ascii="Calibri Light" w:hAnsi="Calibri Light"/>
                <w:sz w:val="24"/>
                <w:szCs w:val="24"/>
              </w:rPr>
              <w:t>accède à la partition Y:</w:t>
            </w:r>
          </w:p>
        </w:tc>
      </w:tr>
      <w:tr>
        <w:trPr/>
        <w:tc>
          <w:tcPr>
            <w:tcW w:w="3255" w:type="dxa"/>
            <w:gridSpan w:val="6"/>
            <w:tcBorders/>
            <w:vAlign w:val="bottom"/>
          </w:tcPr>
          <w:p>
            <w:pPr>
              <w:pStyle w:val="NoSpacing"/>
              <w:spacing w:lineRule="auto" w:line="240"/>
              <w:jc w:val="left"/>
              <w:rPr>
                <w:rFonts w:ascii="Calibri Light" w:hAnsi="Calibri Light"/>
                <w:sz w:val="24"/>
                <w:szCs w:val="24"/>
              </w:rPr>
            </w:pPr>
            <w:r>
              <w:rPr>
                <w:rFonts w:ascii="Calibri Light" w:hAnsi="Calibri Light"/>
                <w:color w:val="000000"/>
                <w:sz w:val="24"/>
                <w:szCs w:val="24"/>
                <w:shd w:fill="FFFF00" w:val="clear"/>
              </w:rPr>
              <w:t>Z:</w:t>
            </w:r>
          </w:p>
        </w:tc>
        <w:tc>
          <w:tcPr>
            <w:tcW w:w="8220" w:type="dxa"/>
            <w:gridSpan w:val="6"/>
            <w:tcBorders/>
            <w:vAlign w:val="bottom"/>
          </w:tcPr>
          <w:p>
            <w:pPr>
              <w:pStyle w:val="NoSpacing"/>
              <w:spacing w:lineRule="auto" w:line="240"/>
              <w:jc w:val="left"/>
              <w:rPr>
                <w:rFonts w:ascii="Calibri Light" w:hAnsi="Calibri Light"/>
                <w:sz w:val="24"/>
                <w:szCs w:val="24"/>
              </w:rPr>
            </w:pPr>
            <w:r>
              <w:rPr>
                <w:rFonts w:ascii="Calibri Light" w:hAnsi="Calibri Light"/>
                <w:sz w:val="24"/>
                <w:szCs w:val="24"/>
              </w:rPr>
              <w:t>accède à la partition Z:</w:t>
            </w:r>
          </w:p>
        </w:tc>
      </w:tr>
    </w:tbl>
    <w:p>
      <w:pPr>
        <w:pStyle w:val="NoSpacing"/>
        <w:rPr>
          <w:rFonts w:ascii="Calibri" w:hAnsi="Calibri"/>
          <w:sz w:val="24"/>
          <w:szCs w:val="24"/>
        </w:rPr>
      </w:pPr>
      <w:r>
        <w:rPr>
          <w:sz w:val="24"/>
          <w:szCs w:val="24"/>
        </w:rPr>
      </w:r>
    </w:p>
    <w:p>
      <w:pPr>
        <w:pStyle w:val="Heading1"/>
        <w:numPr>
          <w:ilvl w:val="0"/>
          <w:numId w:val="3"/>
        </w:numPr>
        <w:rPr>
          <w:rFonts w:ascii="Calibri" w:hAnsi="Calibri"/>
        </w:rPr>
      </w:pPr>
      <w:bookmarkStart w:id="7" w:name="__RefHeading___Toc336_485346222"/>
      <w:bookmarkEnd w:id="7"/>
      <w:r>
        <w:rPr>
          <w:rFonts w:ascii="Calibri" w:hAnsi="Calibri"/>
        </w:rPr>
        <w:t>Installation de Docker :</w:t>
      </w:r>
    </w:p>
    <w:p>
      <w:pPr>
        <w:pStyle w:val="NoSpacing"/>
        <w:rPr>
          <w:rFonts w:ascii="Calibri" w:hAnsi="Calibri"/>
        </w:rPr>
      </w:pPr>
      <w:r>
        <w:rPr>
          <w:sz w:val="24"/>
          <w:szCs w:val="24"/>
        </w:rPr>
        <w:t>2 choix s’offre à vous :</w:t>
      </w:r>
    </w:p>
    <w:p>
      <w:pPr>
        <w:pStyle w:val="Heading4"/>
        <w:numPr>
          <w:ilvl w:val="0"/>
          <w:numId w:val="7"/>
        </w:numPr>
        <w:rPr>
          <w:rFonts w:ascii="Calibri" w:hAnsi="Calibri"/>
        </w:rPr>
      </w:pPr>
      <w:bookmarkStart w:id="8" w:name="__RefHeading___Toc2315_1726553475"/>
      <w:bookmarkEnd w:id="8"/>
      <w:r>
        <w:rPr>
          <w:sz w:val="24"/>
          <w:szCs w:val="24"/>
          <w:u w:val="single"/>
        </w:rPr>
        <w:t>Choix 1 : Docker Desktop sur Windows</w:t>
      </w:r>
    </w:p>
    <w:p>
      <w:pPr>
        <w:pStyle w:val="NoSpacing"/>
        <w:rPr>
          <w:rFonts w:ascii="Calibri" w:hAnsi="Calibri"/>
        </w:rPr>
      </w:pPr>
      <w:r>
        <w:rPr>
          <w:b w:val="false"/>
          <w:bCs w:val="false"/>
          <w:sz w:val="24"/>
          <w:szCs w:val="24"/>
          <w:u w:val="none"/>
        </w:rPr>
        <w:t>Pour forcer « </w:t>
      </w:r>
      <w:r>
        <w:rPr>
          <w:b/>
          <w:bCs/>
          <w:sz w:val="24"/>
          <w:szCs w:val="24"/>
          <w:u w:val="none"/>
        </w:rPr>
        <w:t>Docker Desktop</w:t>
      </w:r>
      <w:r>
        <w:rPr>
          <w:b w:val="false"/>
          <w:bCs w:val="false"/>
          <w:sz w:val="24"/>
          <w:szCs w:val="24"/>
          <w:u w:val="none"/>
        </w:rPr>
        <w:t> » à s’installer ailleurs que sur le C:\ (exemple : ‘’ lecteur D: ‘’ )</w:t>
      </w:r>
    </w:p>
    <w:p>
      <w:pPr>
        <w:pStyle w:val="NoSpacing"/>
        <w:rPr>
          <w:rFonts w:ascii="Calibri" w:hAnsi="Calibri"/>
        </w:rPr>
      </w:pPr>
      <w:r>
        <w:rPr>
          <w:b w:val="false"/>
          <w:bCs w:val="false"/>
          <w:sz w:val="24"/>
          <w:szCs w:val="24"/>
          <w:u w:val="none"/>
        </w:rPr>
        <w:t>Créer 3 dossiers : «</w:t>
      </w:r>
      <w:r>
        <w:rPr>
          <w:b/>
          <w:bCs/>
          <w:sz w:val="24"/>
          <w:szCs w:val="24"/>
          <w:u w:val="none"/>
        </w:rPr>
        <w:t>Containers</w:t>
      </w:r>
      <w:r>
        <w:rPr>
          <w:b w:val="false"/>
          <w:bCs w:val="false"/>
          <w:sz w:val="24"/>
          <w:szCs w:val="24"/>
          <w:u w:val="none"/>
        </w:rPr>
        <w:t>», «</w:t>
      </w:r>
      <w:r>
        <w:rPr>
          <w:b/>
          <w:bCs/>
          <w:sz w:val="24"/>
          <w:szCs w:val="24"/>
          <w:u w:val="none"/>
        </w:rPr>
        <w:t>Desktop</w:t>
      </w:r>
      <w:r>
        <w:rPr>
          <w:b w:val="false"/>
          <w:bCs w:val="false"/>
          <w:sz w:val="24"/>
          <w:szCs w:val="24"/>
          <w:u w:val="none"/>
        </w:rPr>
        <w:t>» et «</w:t>
      </w:r>
      <w:r>
        <w:rPr>
          <w:b/>
          <w:bCs/>
          <w:sz w:val="24"/>
          <w:szCs w:val="24"/>
          <w:u w:val="none"/>
        </w:rPr>
        <w:t>WSL2</w:t>
      </w:r>
      <w:r>
        <w:rPr>
          <w:b w:val="false"/>
          <w:bCs w:val="false"/>
          <w:sz w:val="24"/>
          <w:szCs w:val="24"/>
          <w:u w:val="none"/>
        </w:rPr>
        <w:t>» dans un dossier qu’on a nommé « </w:t>
      </w:r>
      <w:r>
        <w:rPr>
          <w:b/>
          <w:bCs/>
          <w:sz w:val="24"/>
          <w:szCs w:val="24"/>
          <w:u w:val="none"/>
        </w:rPr>
        <w:t>Docker </w:t>
      </w:r>
      <w:r>
        <w:rPr>
          <w:b w:val="false"/>
          <w:bCs w:val="false"/>
          <w:sz w:val="24"/>
          <w:szCs w:val="24"/>
          <w:u w:val="none"/>
        </w:rPr>
        <w:t>».</w:t>
      </w:r>
    </w:p>
    <w:p>
      <w:pPr>
        <w:pStyle w:val="NoSpacing"/>
        <w:rPr>
          <w:rFonts w:ascii="Calibri" w:hAnsi="Calibri"/>
        </w:rPr>
      </w:pPr>
      <w:r>
        <w:rPr/>
        <w:t xml:space="preserve">Dans la </w:t>
      </w:r>
      <w:r>
        <w:rPr>
          <w:b/>
          <w:bCs/>
        </w:rPr>
        <w:t xml:space="preserve">fenêtre ‘’explorateur de fichiers’’ </w:t>
      </w:r>
      <w:r>
        <w:rPr/>
        <w:t>où se situe le logiciel « </w:t>
      </w:r>
      <w:r>
        <w:rPr>
          <w:b/>
          <w:bCs/>
        </w:rPr>
        <w:t>Docker Desktop installer.exe</w:t>
      </w:r>
      <w:r>
        <w:rPr/>
        <w:t> ». Ouvrir une « </w:t>
      </w:r>
      <w:r>
        <w:rPr>
          <w:b/>
          <w:bCs/>
        </w:rPr>
        <w:t>invite de commande (CMD)</w:t>
      </w:r>
      <w:r>
        <w:rPr/>
        <w:t> » car la ligne de commande ci-dessous ne fonctionne pas sur PowerShell :</w:t>
      </w:r>
    </w:p>
    <w:p>
      <w:pPr>
        <w:pStyle w:val="NoSpacing"/>
        <w:rPr>
          <w:rFonts w:ascii="Calibri" w:hAnsi="Calibri"/>
        </w:rPr>
      </w:pPr>
      <w:r>
        <w:rPr>
          <w:sz w:val="24"/>
          <w:szCs w:val="24"/>
          <w:shd w:fill="auto" w:val="clear"/>
        </w:rPr>
        <w:t>PS&gt;</w:t>
      </w:r>
      <w:r>
        <w:rPr>
          <w:sz w:val="24"/>
          <w:szCs w:val="24"/>
          <w:shd w:fill="FFFF00" w:val="clear"/>
        </w:rPr>
        <w:t>start /w "" "Docker Desktop Installer.exe" install --accept-license --installation-dir="D:\Docker\Desktop" --wsl-default-data-root="D:\Docker\WSL2" --windows-containers-default-data-root="D:\Docker\Containers"</w:t>
      </w:r>
      <w:r>
        <w:rPr>
          <w:sz w:val="24"/>
          <w:szCs w:val="24"/>
        </w:rPr>
        <w:br/>
      </w:r>
    </w:p>
    <w:p>
      <w:pPr>
        <w:pStyle w:val="Heading4"/>
        <w:numPr>
          <w:ilvl w:val="0"/>
          <w:numId w:val="8"/>
        </w:numPr>
        <w:rPr>
          <w:rFonts w:ascii="Calibri" w:hAnsi="Calibri"/>
        </w:rPr>
      </w:pPr>
      <w:bookmarkStart w:id="9" w:name="__RefHeading___Toc2317_1726553475"/>
      <w:bookmarkEnd w:id="9"/>
      <w:r>
        <w:rPr>
          <w:sz w:val="24"/>
          <w:szCs w:val="24"/>
          <w:u w:val="single"/>
        </w:rPr>
        <w:t>Choix 2 : Docker sur un serveur virtuel (Srv2022)</w:t>
      </w:r>
    </w:p>
    <w:tbl>
      <w:tblPr>
        <w:tblStyle w:val="Grilledutableau"/>
        <w:tblW w:w="11217" w:type="dxa"/>
        <w:jc w:val="left"/>
        <w:tblInd w:w="123" w:type="dxa"/>
        <w:tblLayout w:type="fixed"/>
        <w:tblCellMar>
          <w:top w:w="0" w:type="dxa"/>
          <w:left w:w="108" w:type="dxa"/>
          <w:bottom w:w="0" w:type="dxa"/>
          <w:right w:w="108" w:type="dxa"/>
        </w:tblCellMar>
        <w:tblLook w:firstRow="1" w:noVBand="1" w:lastRow="0" w:firstColumn="1" w:lastColumn="0" w:noHBand="0" w:val="04a0"/>
      </w:tblPr>
      <w:tblGrid>
        <w:gridCol w:w="11217"/>
      </w:tblGrid>
      <w:tr>
        <w:trPr>
          <w:trHeight w:val="675" w:hRule="atLeast"/>
        </w:trPr>
        <w:tc>
          <w:tcPr>
            <w:tcW w:w="11217" w:type="dxa"/>
            <w:tcBorders/>
            <w:shd w:color="auto" w:fill="D9D9D9" w:themeFill="background1" w:themeFillShade="d9" w:val="clear"/>
          </w:tcPr>
          <w:p>
            <w:pPr>
              <w:pStyle w:val="NoSpacing"/>
              <w:rPr/>
            </w:pPr>
            <w:r>
              <w:rPr/>
              <w:t>Attention ici il faut installer une deuxième carte réseau sur Srv2022 et l’associer au commutateur PcInternet, et que la salle soit connectée à Internet pour passer à l’étape suivante :</w:t>
            </w:r>
          </w:p>
        </w:tc>
      </w:tr>
    </w:tbl>
    <w:p>
      <w:pPr>
        <w:pStyle w:val="NoSpacing"/>
        <w:rPr>
          <w:rFonts w:ascii="Calibri" w:hAnsi="Calibri"/>
          <w:sz w:val="24"/>
          <w:szCs w:val="24"/>
        </w:rPr>
      </w:pPr>
      <w:r>
        <w:rPr>
          <w:sz w:val="24"/>
          <w:szCs w:val="24"/>
        </w:rPr>
      </w:r>
    </w:p>
    <w:p>
      <w:pPr>
        <w:pStyle w:val="NoSpacing"/>
        <w:rPr/>
      </w:pPr>
      <w:r>
        <w:rPr>
          <w:sz w:val="24"/>
          <w:szCs w:val="24"/>
        </w:rPr>
        <w:t>1. Pour cela on va commencer par utiliser le</w:t>
      </w:r>
      <w:r>
        <w:rPr>
          <w:b/>
          <w:bCs/>
          <w:sz w:val="24"/>
          <w:szCs w:val="24"/>
        </w:rPr>
        <w:t xml:space="preserve"> Gestionnaire Hyper-V </w:t>
      </w:r>
      <w:r>
        <w:rPr>
          <w:sz w:val="24"/>
          <w:szCs w:val="24"/>
        </w:rPr>
        <w:t>(</w:t>
      </w:r>
      <w:hyperlink r:id="rId12">
        <w:r>
          <w:rPr>
            <w:rStyle w:val="Hyperlink"/>
            <w:color w:val="2A6099"/>
            <w:sz w:val="24"/>
            <w:szCs w:val="24"/>
            <w:u w:val="single"/>
          </w:rPr>
          <w:t>voir tutoriel – Hyper-V</w:t>
        </w:r>
      </w:hyperlink>
      <w:r>
        <w:rPr>
          <w:sz w:val="24"/>
          <w:szCs w:val="24"/>
        </w:rPr>
        <w:t xml:space="preserve">), puis clic droit sur notre machine virtuelle </w:t>
      </w:r>
      <w:r>
        <w:rPr>
          <w:b/>
          <w:bCs/>
          <w:sz w:val="24"/>
          <w:szCs w:val="24"/>
        </w:rPr>
        <w:t>Srv2022 :</w:t>
      </w:r>
      <w:r>
        <w:rPr>
          <w:sz w:val="24"/>
          <w:szCs w:val="24"/>
        </w:rPr>
        <w:t xml:space="preserve"> </w:t>
      </w:r>
    </w:p>
    <w:p>
      <w:pPr>
        <w:pStyle w:val="NoSpacing"/>
        <w:rPr/>
      </w:pPr>
      <w:r>
        <w:rPr>
          <w:b/>
          <w:bCs/>
          <w:sz w:val="24"/>
          <w:szCs w:val="24"/>
        </w:rPr>
        <w:t>Paramètres / Ajouter un matériel / Carte réseau / Appliquer / OK</w:t>
      </w:r>
      <w:r>
        <w:rPr>
          <w:sz w:val="24"/>
          <w:szCs w:val="24"/>
        </w:rPr>
        <w:t xml:space="preserve"> puis l’associer au commutateur </w:t>
      </w:r>
      <w:r>
        <w:rPr>
          <w:b/>
          <w:bCs/>
          <w:sz w:val="24"/>
          <w:szCs w:val="24"/>
        </w:rPr>
        <w:t>PcInternet</w:t>
      </w:r>
    </w:p>
    <w:p>
      <w:pPr>
        <w:pStyle w:val="NoSpacing"/>
        <w:rPr>
          <w:sz w:val="24"/>
          <w:szCs w:val="24"/>
        </w:rPr>
      </w:pPr>
      <w:r>
        <w:rPr/>
        <w:t>(la carte réseau installée : Ethernet2)</w:t>
      </w:r>
    </w:p>
    <w:p>
      <w:pPr>
        <w:pStyle w:val="NoSpacing"/>
        <w:rPr>
          <w:rFonts w:ascii="Calibri" w:hAnsi="Calibri"/>
        </w:rPr>
      </w:pPr>
      <w:r>
        <w:rPr/>
      </w:r>
    </w:p>
    <w:p>
      <w:pPr>
        <w:pStyle w:val="NoSpacing"/>
        <w:rPr>
          <w:rFonts w:ascii="Calibri" w:hAnsi="Calibri"/>
        </w:rPr>
      </w:pPr>
      <w:r>
        <w:rPr>
          <w:i w:val="false"/>
          <w:iCs w:val="false"/>
          <w:sz w:val="24"/>
          <w:szCs w:val="24"/>
        </w:rPr>
        <w:t xml:space="preserve">2. Sur le serveur </w:t>
      </w:r>
      <w:r>
        <w:rPr>
          <w:b/>
          <w:bCs/>
          <w:i w:val="false"/>
          <w:iCs w:val="false"/>
          <w:sz w:val="24"/>
          <w:szCs w:val="24"/>
        </w:rPr>
        <w:t>Srv2022</w:t>
      </w:r>
      <w:r>
        <w:rPr>
          <w:i w:val="false"/>
          <w:iCs w:val="false"/>
          <w:sz w:val="24"/>
          <w:szCs w:val="24"/>
        </w:rPr>
        <w:t xml:space="preserve">, lancez une console </w:t>
      </w:r>
      <w:r>
        <w:rPr>
          <w:b/>
          <w:bCs/>
          <w:i w:val="false"/>
          <w:iCs w:val="false"/>
          <w:sz w:val="24"/>
          <w:szCs w:val="24"/>
        </w:rPr>
        <w:t>PowerShell</w:t>
      </w:r>
      <w:r>
        <w:rPr>
          <w:i w:val="false"/>
          <w:iCs w:val="false"/>
          <w:sz w:val="24"/>
          <w:szCs w:val="24"/>
        </w:rPr>
        <w:t xml:space="preserve"> puis, exécutez les commandes suivantes :</w:t>
      </w:r>
    </w:p>
    <w:p>
      <w:pPr>
        <w:pStyle w:val="NoSpacing"/>
        <w:rPr>
          <w:rFonts w:ascii="Calibri" w:hAnsi="Calibri"/>
        </w:rPr>
      </w:pPr>
      <w:r>
        <w:rPr>
          <w:shd w:fill="auto" w:val="clear"/>
        </w:rPr>
        <w:t>PS&gt;</w:t>
      </w:r>
      <w:r>
        <w:rPr>
          <w:shd w:fill="FFFF00" w:val="clear"/>
        </w:rPr>
        <w:t>ping 8.8.8.8</w:t>
      </w:r>
      <w:r>
        <w:rPr>
          <w:shd w:fill="auto" w:val="clear"/>
        </w:rPr>
        <w:tab/>
        <w:tab/>
        <w:t>(Éventuellement faire une mise à jour si nécessaire)</w:t>
      </w:r>
    </w:p>
    <w:p>
      <w:pPr>
        <w:pStyle w:val="NoSpacing"/>
        <w:spacing w:before="0" w:after="0"/>
        <w:rPr>
          <w:rFonts w:ascii="Calibri" w:hAnsi="Calibri"/>
          <w:highlight w:val="none"/>
          <w:shd w:fill="FFFF00" w:val="clear"/>
        </w:rPr>
      </w:pPr>
      <w:r>
        <w:rPr>
          <w:shd w:fill="FFFF00" w:val="clear"/>
        </w:rPr>
      </w:r>
    </w:p>
    <w:p>
      <w:pPr>
        <w:pStyle w:val="NoSpacing"/>
        <w:spacing w:before="0" w:after="0"/>
        <w:rPr>
          <w:rFonts w:ascii="Calibri" w:hAnsi="Calibri"/>
          <w:highlight w:val="none"/>
          <w:shd w:fill="FFFF00" w:val="clear"/>
        </w:rPr>
      </w:pPr>
      <w:r>
        <w:rPr>
          <w:shd w:fill="auto" w:val="clear"/>
        </w:rPr>
        <w:t>PS&gt;</w:t>
      </w:r>
      <w:r>
        <w:rPr>
          <w:shd w:fill="FFFF00" w:val="clear"/>
        </w:rPr>
        <w:t>Get-WindowsFeature containers</w:t>
        <w:br/>
      </w:r>
      <w:r>
        <w:rPr>
          <w:shd w:fill="auto" w:val="clear"/>
        </w:rPr>
        <w:t>PS&gt;</w:t>
      </w:r>
      <w:r>
        <w:rPr>
          <w:shd w:fill="FFFF00" w:val="clear"/>
        </w:rPr>
        <w:t>Install-WindowsFeature containers</w:t>
        <w:br/>
      </w:r>
      <w:r>
        <w:rPr>
          <w:shd w:fill="auto" w:val="clear"/>
        </w:rPr>
        <w:t>PS&gt;</w:t>
      </w:r>
      <w:r>
        <w:rPr>
          <w:shd w:fill="FFFF00" w:val="clear"/>
        </w:rPr>
        <w:t>Restart-Computer -Force</w:t>
        <w:br/>
      </w:r>
      <w:r>
        <w:rPr>
          <w:shd w:fill="auto" w:val="clear"/>
        </w:rPr>
        <w:t>PS&gt;</w:t>
      </w:r>
      <w:r>
        <w:rPr>
          <w:shd w:fill="FFFF00" w:val="clear"/>
        </w:rPr>
        <w:t>Get-WindowsFeature containers</w:t>
        <w:br/>
      </w:r>
    </w:p>
    <w:p>
      <w:pPr>
        <w:pStyle w:val="NoSpacing"/>
        <w:rPr/>
      </w:pPr>
      <w:r>
        <w:rPr>
          <w:shd w:fill="auto" w:val="clear"/>
        </w:rPr>
        <w:t>PS&gt;</w:t>
      </w:r>
      <w:r>
        <w:rPr>
          <w:shd w:fill="FFFF00" w:val="clear"/>
        </w:rPr>
        <w:t>Install-Module -Name DockerMsftProvider -Force</w:t>
        <w:br/>
      </w:r>
      <w:r>
        <w:rPr>
          <w:shd w:fill="auto" w:val="clear"/>
        </w:rPr>
        <w:t>PS&gt;</w:t>
      </w:r>
      <w:r>
        <w:rPr>
          <w:shd w:fill="FFFF00" w:val="clear"/>
        </w:rPr>
        <w:t>Invoke-WebRequest -UseBasicParsing "</w:t>
      </w:r>
      <w:r>
        <w:rPr>
          <w:color w:val="000000"/>
          <w:shd w:fill="FFFF00" w:val="clear"/>
        </w:rPr>
        <w:t>https://raw.githubusercontent.com/microsoft/Windows-Containers/ Main/</w:t>
      </w:r>
      <w:r>
        <w:rPr>
          <w:shd w:fill="FFFF00" w:val="clear"/>
        </w:rPr>
        <w:t>helpful_tools/Install-DockerCE/install-docker-ce.ps1" -o install-docker-ce.ps1</w:t>
        <w:br/>
      </w:r>
      <w:r>
        <w:rPr>
          <w:shd w:fill="auto" w:val="clear"/>
        </w:rPr>
        <w:t>PS&gt;</w:t>
      </w:r>
      <w:r>
        <w:rPr>
          <w:shd w:fill="FFFF00" w:val="clear"/>
        </w:rPr>
        <w:t>.\install-docker-ce.ps1</w:t>
        <w:br/>
      </w:r>
      <w:r>
        <w:rPr>
          <w:shd w:fill="auto" w:val="clear"/>
        </w:rPr>
        <w:t>PS&gt;</w:t>
      </w:r>
      <w:r>
        <w:rPr>
          <w:shd w:fill="FFFF00" w:val="clear"/>
        </w:rPr>
        <w:t>Restart-Computer -Force</w:t>
        <w:br/>
      </w:r>
      <w:r>
        <w:rPr>
          <w:shd w:fill="auto" w:val="clear"/>
        </w:rPr>
        <w:t>PS&gt;</w:t>
      </w:r>
      <w:r>
        <w:rPr>
          <w:shd w:fill="FFFF00" w:val="clear"/>
        </w:rPr>
        <w:t>Get-Service -Name Docker</w:t>
        <w:br/>
      </w:r>
      <w:r>
        <w:rPr>
          <w:shd w:fill="auto" w:val="clear"/>
        </w:rPr>
        <w:t>PS&gt;</w:t>
      </w:r>
      <w:r>
        <w:rPr>
          <w:shd w:fill="FFFF00" w:val="clear"/>
        </w:rPr>
        <w:t>Start-Service -Name Docker</w:t>
        <w:br/>
        <w:br/>
      </w:r>
      <w:r>
        <w:rPr>
          <w:shd w:fill="auto" w:val="clear"/>
        </w:rPr>
        <w:t>PS&gt;</w:t>
      </w:r>
      <w:r>
        <w:rPr>
          <w:shd w:fill="FFFF00" w:val="clear"/>
        </w:rPr>
        <w:t xml:space="preserve">docker             # Affiche toutes les commandes Docker </w:t>
        <w:br/>
      </w:r>
      <w:r>
        <w:rPr>
          <w:shd w:fill="auto" w:val="clear"/>
        </w:rPr>
        <w:t>PS&gt;</w:t>
      </w:r>
      <w:r>
        <w:rPr>
          <w:shd w:fill="FFFF00" w:val="clear"/>
        </w:rPr>
        <w:t xml:space="preserve">docker version     # Version installée (ex: 20.10.9) </w:t>
        <w:br/>
      </w:r>
      <w:r>
        <w:rPr>
          <w:shd w:fill="auto" w:val="clear"/>
        </w:rPr>
        <w:t>PS&gt;</w:t>
      </w:r>
      <w:r>
        <w:rPr>
          <w:shd w:fill="FFFF00" w:val="clear"/>
        </w:rPr>
        <w:t xml:space="preserve">docker info        # Infos de configuration de Docker </w:t>
        <w:br/>
      </w:r>
      <w:r>
        <w:rPr>
          <w:shd w:fill="auto" w:val="clear"/>
        </w:rPr>
        <w:t>PS&gt;</w:t>
      </w:r>
      <w:r>
        <w:rPr>
          <w:shd w:fill="FFFF00" w:val="clear"/>
        </w:rPr>
        <w:t xml:space="preserve">docker images ls   # Liste des images locales → 0 </w:t>
        <w:br/>
      </w:r>
      <w:r>
        <w:rPr>
          <w:shd w:fill="auto" w:val="clear"/>
        </w:rPr>
        <w:t>PS&gt;</w:t>
      </w:r>
      <w:r>
        <w:rPr>
          <w:shd w:fill="FFFF00" w:val="clear"/>
        </w:rPr>
        <w:t xml:space="preserve">docker container ls  # Liste des conteneurs → 0 </w:t>
        <w:br/>
      </w:r>
      <w:r>
        <w:rPr>
          <w:shd w:fill="auto" w:val="clear"/>
        </w:rPr>
        <w:t>PS&gt;</w:t>
      </w:r>
      <w:r>
        <w:rPr>
          <w:shd w:fill="FFFF00" w:val="clear"/>
        </w:rPr>
        <w:t xml:space="preserve">docker search microsoft  # Recherche images Microsoft </w:t>
        <w:br/>
      </w:r>
      <w:r>
        <w:rPr>
          <w:shd w:fill="auto" w:val="clear"/>
        </w:rPr>
        <w:t>PS&gt;</w:t>
      </w:r>
      <w:r>
        <w:rPr>
          <w:shd w:fill="FFFF00" w:val="clear"/>
        </w:rPr>
        <w:t xml:space="preserve">docker search linux      # Recherche images Linux </w:t>
        <w:br/>
      </w:r>
      <w:r>
        <w:rPr>
          <w:shd w:fill="auto" w:val="clear"/>
        </w:rPr>
        <w:t>PS&gt;</w:t>
      </w:r>
      <w:r>
        <w:rPr>
          <w:shd w:fill="FFFF00" w:val="clear"/>
        </w:rPr>
        <w:t xml:space="preserve">docker search nanoserver/iis </w:t>
        <w:br/>
      </w:r>
      <w:r>
        <w:rPr>
          <w:shd w:fill="auto" w:val="clear"/>
        </w:rPr>
        <w:t>PS&gt;</w:t>
      </w:r>
      <w:r>
        <w:rPr>
          <w:shd w:fill="FFFF00" w:val="clear"/>
        </w:rPr>
        <w:t xml:space="preserve">docker pull nanoserver/iis </w:t>
        <w:br/>
      </w:r>
      <w:r>
        <w:rPr>
          <w:shd w:fill="auto" w:val="clear"/>
        </w:rPr>
        <w:t>PS&gt;</w:t>
      </w:r>
      <w:r>
        <w:rPr>
          <w:shd w:fill="FFFF00" w:val="clear"/>
        </w:rPr>
        <w:t>docker image pull mcr.microsoft.com/windows/nanoserver:ltsc2022</w:t>
        <w:br/>
      </w:r>
      <w:r>
        <w:rPr>
          <w:shd w:fill="auto" w:val="clear"/>
        </w:rPr>
        <w:t>PS&gt;</w:t>
      </w:r>
      <w:r>
        <w:rPr>
          <w:shd w:fill="FFFF00" w:val="clear"/>
        </w:rPr>
        <w:t>docker run --name 2022 -it --hostname 2022 mcr.microsoft.com/windows/nanoserver:ltsc2022</w:t>
        <w:br/>
      </w:r>
    </w:p>
    <w:p>
      <w:pPr>
        <w:pStyle w:val="Texteprformatuser"/>
        <w:rPr>
          <w:rFonts w:ascii="Calibri" w:hAnsi="Calibri" w:eastAsia="Calibri" w:cs=""/>
          <w:sz w:val="24"/>
          <w:szCs w:val="24"/>
          <w:highlight w:val="none"/>
          <w:shd w:fill="FFFF00" w:val="clear"/>
        </w:rPr>
      </w:pPr>
      <w:r>
        <w:rPr>
          <w:rFonts w:eastAsia="Calibri" w:cs="" w:ascii="Calibri" w:hAnsi="Calibri"/>
          <w:sz w:val="24"/>
          <w:szCs w:val="24"/>
          <w:shd w:fill="auto" w:val="clear"/>
        </w:rPr>
        <w:t>PS&gt;</w:t>
      </w:r>
      <w:r>
        <w:rPr>
          <w:rFonts w:eastAsia="Calibri" w:cs="" w:ascii="Calibri" w:hAnsi="Calibri"/>
          <w:sz w:val="24"/>
          <w:szCs w:val="24"/>
          <w:shd w:fill="FFFF00" w:val="clear"/>
        </w:rPr>
        <w:t>ipconfig</w:t>
      </w:r>
    </w:p>
    <w:p>
      <w:pPr>
        <w:pStyle w:val="Texteprformatuser"/>
        <w:suppressAutoHyphens w:val="true"/>
        <w:spacing w:lineRule="auto" w:line="240"/>
        <w:rPr>
          <w:rFonts w:ascii="Calibri" w:hAnsi="Calibri" w:eastAsia="Calibri" w:cs=""/>
          <w:sz w:val="24"/>
          <w:szCs w:val="24"/>
          <w:highlight w:val="none"/>
          <w:shd w:fill="FFFF00" w:val="clear"/>
        </w:rPr>
      </w:pPr>
      <w:r>
        <w:rPr>
          <w:rFonts w:eastAsia="Calibri" w:cs="" w:ascii="Calibri" w:hAnsi="Calibri"/>
          <w:sz w:val="24"/>
          <w:szCs w:val="24"/>
          <w:shd w:fill="auto" w:val="clear"/>
        </w:rPr>
        <w:t>PS&gt;</w:t>
      </w:r>
      <w:r>
        <w:rPr>
          <w:rFonts w:eastAsia="Calibri" w:cs="" w:ascii="Calibri" w:hAnsi="Calibri"/>
          <w:sz w:val="24"/>
          <w:szCs w:val="24"/>
          <w:shd w:fill="FFFF00" w:val="clear"/>
        </w:rPr>
        <w:t>hostname</w:t>
      </w:r>
    </w:p>
    <w:p>
      <w:pPr>
        <w:pStyle w:val="Texteprformatuser"/>
        <w:suppressAutoHyphens w:val="true"/>
        <w:spacing w:lineRule="auto" w:line="240" w:before="0" w:after="283"/>
        <w:rPr>
          <w:rFonts w:ascii="Calibri" w:hAnsi="Calibri" w:eastAsia="Calibri" w:cs=""/>
          <w:sz w:val="24"/>
          <w:szCs w:val="24"/>
          <w:highlight w:val="none"/>
          <w:shd w:fill="FFFF00" w:val="clear"/>
        </w:rPr>
      </w:pPr>
      <w:r>
        <w:rPr>
          <w:rFonts w:eastAsia="Calibri" w:cs="" w:ascii="Calibri" w:hAnsi="Calibri"/>
          <w:sz w:val="24"/>
          <w:szCs w:val="24"/>
          <w:shd w:fill="auto" w:val="clear"/>
        </w:rPr>
        <w:t>PS&gt;</w:t>
      </w:r>
      <w:r>
        <w:rPr>
          <w:rFonts w:eastAsia="Calibri" w:cs="" w:ascii="Calibri" w:hAnsi="Calibri"/>
          <w:sz w:val="24"/>
          <w:szCs w:val="24"/>
          <w:shd w:fill="FFFF00" w:val="clear"/>
        </w:rPr>
        <w:t>exit</w:t>
      </w:r>
    </w:p>
    <w:p>
      <w:pPr>
        <w:pStyle w:val="Texteprformatuser"/>
        <w:rPr>
          <w:rFonts w:ascii="Calibri" w:hAnsi="Calibri" w:eastAsia="Calibri" w:cs=""/>
          <w:sz w:val="24"/>
          <w:szCs w:val="24"/>
          <w:highlight w:val="none"/>
          <w:shd w:fill="FFFF00" w:val="clear"/>
        </w:rPr>
      </w:pPr>
      <w:r>
        <w:rPr>
          <w:rFonts w:eastAsia="Calibri" w:cs="" w:ascii="Calibri" w:hAnsi="Calibri"/>
          <w:sz w:val="24"/>
          <w:szCs w:val="24"/>
          <w:shd w:fill="auto" w:val="clear"/>
        </w:rPr>
        <w:t>PS&gt;</w:t>
      </w:r>
      <w:r>
        <w:rPr>
          <w:rFonts w:eastAsia="Calibri" w:cs="" w:ascii="Calibri" w:hAnsi="Calibri"/>
          <w:sz w:val="24"/>
          <w:szCs w:val="24"/>
          <w:shd w:fill="FFFF00" w:val="clear"/>
        </w:rPr>
        <w:t>docker images</w:t>
      </w:r>
    </w:p>
    <w:p>
      <w:pPr>
        <w:pStyle w:val="NoSpacing"/>
        <w:rPr>
          <w:rFonts w:ascii="Calibri" w:hAnsi="Calibri"/>
        </w:rPr>
      </w:pPr>
      <w:r>
        <w:rPr/>
        <w:t xml:space="preserve">Charge l’image Docker stockée localement (au lieu d’un </w:t>
      </w:r>
      <w:r>
        <w:rPr>
          <w:rStyle w:val="Textesourceuser"/>
          <w:b/>
          <w:bCs/>
        </w:rPr>
        <w:t>docker pull</w:t>
      </w:r>
      <w:r>
        <w:rPr/>
        <w:t xml:space="preserve"> en ligne) </w:t>
      </w:r>
    </w:p>
    <w:p>
      <w:pPr>
        <w:pStyle w:val="Texteprformatuser"/>
        <w:rPr>
          <w:rFonts w:ascii="Calibri" w:hAnsi="Calibri" w:eastAsia="Calibri" w:cs=""/>
          <w:sz w:val="24"/>
          <w:szCs w:val="24"/>
          <w:highlight w:val="none"/>
          <w:shd w:fill="FFFF00" w:val="clear"/>
        </w:rPr>
      </w:pPr>
      <w:r>
        <w:rPr>
          <w:rFonts w:eastAsia="Calibri" w:cs="" w:ascii="Calibri" w:hAnsi="Calibri"/>
          <w:sz w:val="24"/>
          <w:szCs w:val="24"/>
          <w:shd w:fill="auto" w:val="clear"/>
        </w:rPr>
        <w:t>PS&gt;</w:t>
      </w:r>
      <w:r>
        <w:rPr>
          <w:rFonts w:eastAsia="Calibri" w:cs="" w:ascii="Calibri" w:hAnsi="Calibri"/>
          <w:sz w:val="24"/>
          <w:szCs w:val="24"/>
          <w:shd w:fill="FFFF00" w:val="clear"/>
        </w:rPr>
        <w:t>docker load -C:\Users\Administrateur\Desktop\nano.tar</w:t>
      </w:r>
    </w:p>
    <w:p>
      <w:pPr>
        <w:pStyle w:val="NoSpacing"/>
        <w:rPr>
          <w:rFonts w:ascii="Calibri" w:hAnsi="Calibri"/>
        </w:rPr>
      </w:pPr>
      <w:r>
        <w:rPr/>
      </w:r>
    </w:p>
    <w:p>
      <w:pPr>
        <w:pStyle w:val="NoSpacing"/>
        <w:rPr>
          <w:highlight w:val="none"/>
          <w:shd w:fill="FFFF00" w:val="clear"/>
        </w:rPr>
      </w:pPr>
      <w:r>
        <w:rPr>
          <w:shd w:fill="auto" w:val="clear"/>
        </w:rPr>
        <w:t>PS&gt;</w:t>
      </w:r>
      <w:r>
        <w:rPr>
          <w:shd w:fill="FFFF00" w:val="clear"/>
        </w:rPr>
        <w:t>docker pull mcr.microsoft.com/windows/servercore/iis:windowsservercore-ltsc2022</w:t>
      </w:r>
    </w:p>
    <w:p>
      <w:pPr>
        <w:pStyle w:val="NoSpacing"/>
        <w:rPr/>
      </w:pPr>
      <w:r>
        <w:rPr/>
        <w:t xml:space="preserve">(Télécharge l’image de ServerCore </w:t>
      </w:r>
      <w:r>
        <w:rPr>
          <w:rStyle w:val="Strong"/>
          <w:b w:val="false"/>
          <w:bCs w:val="false"/>
        </w:rPr>
        <w:t>5 Go</w:t>
      </w:r>
      <w:r>
        <w:rPr/>
        <w:t>, adaptée pour les conteneurs IIS sur base Windows Server Core).</w:t>
      </w:r>
    </w:p>
    <w:p>
      <w:pPr>
        <w:pStyle w:val="NoSpacing"/>
        <w:rPr/>
      </w:pPr>
      <w:r>
        <w:rPr>
          <w:b w:val="false"/>
          <w:bCs w:val="false"/>
          <w:shd w:fill="auto" w:val="clear"/>
        </w:rPr>
        <w:t>PS&gt;</w:t>
      </w:r>
      <w:r>
        <w:rPr>
          <w:b w:val="false"/>
          <w:bCs w:val="false"/>
          <w:shd w:fill="FFFF00" w:val="clear"/>
        </w:rPr>
        <w:t>docker run mcr.microsoft.com/windows/servercore/iis:windowsservercore-ltsc2022</w:t>
      </w:r>
    </w:p>
    <w:p>
      <w:pPr>
        <w:pStyle w:val="NoSpacing"/>
        <w:rPr/>
      </w:pPr>
      <w:r>
        <w:rPr/>
      </w:r>
    </w:p>
    <w:p>
      <w:pPr>
        <w:pStyle w:val="NoSpacing"/>
        <w:rPr/>
      </w:pPr>
      <w:r>
        <w:rPr/>
      </w:r>
    </w:p>
    <w:p>
      <w:pPr>
        <w:pStyle w:val="NoSpacing"/>
        <w:rPr>
          <w:u w:val="single"/>
        </w:rPr>
      </w:pPr>
      <w:r>
        <w:rPr>
          <w:u w:val="single"/>
        </w:rPr>
        <w:t>3. Exercices : réponds aux phrases</w:t>
      </w:r>
    </w:p>
    <w:p>
      <w:pPr>
        <w:pStyle w:val="NoSpacing"/>
        <w:rPr>
          <w:u w:val="single"/>
        </w:rPr>
      </w:pPr>
      <w:r>
        <w:rPr/>
        <w:t>Récupérer l’adresse IP du container :</w:t>
      </w:r>
    </w:p>
    <w:p>
      <w:pPr>
        <w:pStyle w:val="NoSpacing"/>
        <w:rPr/>
      </w:pPr>
      <w:r>
        <w:rPr/>
        <w:t xml:space="preserve">Vérifier que le </w:t>
      </w:r>
      <w:r>
        <w:rPr>
          <w:rStyle w:val="Strong"/>
        </w:rPr>
        <w:t>port 80</w:t>
      </w:r>
      <w:r>
        <w:rPr/>
        <w:t xml:space="preserve"> est bien ouvert :</w:t>
      </w:r>
    </w:p>
    <w:p>
      <w:pPr>
        <w:pStyle w:val="NoSpacing"/>
        <w:rPr/>
      </w:pPr>
      <w:r>
        <w:rPr/>
        <w:t xml:space="preserve">Depuis le navigateur du </w:t>
      </w:r>
      <w:r>
        <w:rPr>
          <w:rStyle w:val="Textesourceuser"/>
        </w:rPr>
        <w:t>Srv2022</w:t>
      </w:r>
      <w:r>
        <w:rPr/>
        <w:t xml:space="preserve">, tester : </w:t>
      </w:r>
      <w:hyperlink r:id="rId13">
        <w:r>
          <w:rPr>
            <w:rStyle w:val="Hyperlink"/>
            <w:rFonts w:eastAsia="Calibri" w:cs=""/>
            <w:color w:val="2A6099"/>
            <w:sz w:val="24"/>
            <w:szCs w:val="24"/>
            <w:u w:val="single"/>
            <w:shd w:fill="FFFF00" w:val="clear"/>
          </w:rPr>
          <w:t>http://w.x.y.z</w:t>
        </w:r>
      </w:hyperlink>
      <w:r>
        <w:rPr>
          <w:rFonts w:eastAsia="Calibri" w:cs=""/>
          <w:sz w:val="24"/>
          <w:szCs w:val="24"/>
          <w:shd w:fill="auto" w:val="clear"/>
        </w:rPr>
        <w:t xml:space="preserve"> pour si un navigateur fonctionne bien</w:t>
      </w:r>
    </w:p>
    <w:p>
      <w:pPr>
        <w:pStyle w:val="NoSpacing"/>
        <w:rPr/>
      </w:pPr>
      <w:r>
        <w:rPr/>
        <w:t>Arrêter le container :</w:t>
      </w:r>
    </w:p>
    <w:p>
      <w:pPr>
        <w:pStyle w:val="NoSpacing"/>
        <w:rPr/>
      </w:pPr>
      <w:r>
        <w:rPr/>
        <w:t>Supprimer le container :</w:t>
      </w:r>
    </w:p>
    <w:p>
      <w:pPr>
        <w:pStyle w:val="NoSpacing"/>
        <w:rPr/>
      </w:pPr>
      <w:r>
        <w:rPr/>
      </w:r>
    </w:p>
    <w:p>
      <w:pPr>
        <w:pStyle w:val="NoSpacing"/>
        <w:rPr/>
      </w:pPr>
      <w:r>
        <w:rPr/>
      </w:r>
    </w:p>
    <w:p>
      <w:pPr>
        <w:pStyle w:val="NoSpacing"/>
        <w:rPr/>
      </w:pPr>
      <w:r>
        <w:rPr>
          <w:rStyle w:val="Strong"/>
          <w:b w:val="false"/>
          <w:bCs w:val="false"/>
        </w:rPr>
        <w:t>4. Docker-Compose permet d'interagir simultanément avec plusieurs conteneurs (démarrer / arrêter).</w:t>
      </w:r>
    </w:p>
    <w:p>
      <w:pPr>
        <w:pStyle w:val="NoSpacing"/>
        <w:rPr/>
      </w:pPr>
      <w:r>
        <w:rPr>
          <w:rStyle w:val="Strong"/>
          <w:b w:val="false"/>
          <w:bCs w:val="false"/>
        </w:rPr>
        <w:t xml:space="preserve">Installer </w:t>
      </w:r>
      <w:r>
        <w:rPr>
          <w:rStyle w:val="Strong"/>
          <w:b/>
          <w:bCs/>
        </w:rPr>
        <w:t>docker-compose</w:t>
      </w:r>
      <w:r>
        <w:rPr>
          <w:rStyle w:val="Strong"/>
          <w:b w:val="false"/>
          <w:bCs w:val="false"/>
        </w:rPr>
        <w:t xml:space="preserve">. Cet outil repose sur le langage </w:t>
      </w:r>
      <w:r>
        <w:rPr>
          <w:rStyle w:val="Strong"/>
          <w:b/>
          <w:bCs/>
          <w:color w:val="FF0000"/>
        </w:rPr>
        <w:t>YAML</w:t>
      </w:r>
      <w:r>
        <w:rPr>
          <w:rStyle w:val="Strong"/>
          <w:b w:val="false"/>
          <w:bCs w:val="false"/>
        </w:rPr>
        <w:t xml:space="preserve"> (pour </w:t>
      </w:r>
      <w:r>
        <w:rPr>
          <w:rStyle w:val="Strong"/>
          <w:b/>
          <w:bCs/>
          <w:color w:val="FF0000"/>
        </w:rPr>
        <w:t>Yet Another Markup Language</w:t>
      </w:r>
      <w:r>
        <w:rPr>
          <w:rStyle w:val="Strong"/>
          <w:b w:val="false"/>
          <w:bCs w:val="false"/>
        </w:rPr>
        <w:t>) pour décrire l'architecture.</w:t>
      </w:r>
      <w:r>
        <w:rPr>
          <w:b w:val="false"/>
          <w:bCs w:val="false"/>
        </w:rPr>
        <w:t xml:space="preserve"> </w:t>
      </w:r>
      <w:r>
        <w:rPr>
          <w:rStyle w:val="Strong"/>
          <w:b w:val="false"/>
          <w:bCs w:val="false"/>
        </w:rPr>
        <w:t>Une fois celle-ci codée dans un fichier YAML, l'ensemble des services applicatifs seront générés via une commande unique.</w:t>
      </w:r>
      <w:r>
        <w:rPr>
          <w:b w:val="false"/>
          <w:bCs w:val="false"/>
        </w:rPr>
        <w:t xml:space="preserve"> </w:t>
      </w:r>
    </w:p>
    <w:p>
      <w:pPr>
        <w:pStyle w:val="NoSpacing"/>
        <w:rPr/>
      </w:pPr>
      <w:r>
        <w:rPr>
          <w:sz w:val="22"/>
          <w:szCs w:val="22"/>
        </w:rPr>
        <w:t xml:space="preserve">🔗 </w:t>
      </w:r>
      <w:r>
        <w:rPr>
          <w:sz w:val="22"/>
          <w:szCs w:val="22"/>
        </w:rPr>
        <w:t xml:space="preserve">Dernières versions disponibles ici : </w:t>
      </w:r>
      <w:hyperlink r:id="rId14">
        <w:r>
          <w:rPr>
            <w:rStyle w:val="Hyperlink"/>
            <w:color w:val="2A6099"/>
            <w:u w:val="single"/>
          </w:rPr>
          <w:t>https://github.com/docker/compose/releases</w:t>
        </w:r>
      </w:hyperlink>
      <w:r>
        <w:rPr/>
        <w:t xml:space="preserve"> </w:t>
      </w:r>
    </w:p>
    <w:p>
      <w:pPr>
        <w:pStyle w:val="NoSpacing"/>
        <w:rPr/>
      </w:pPr>
      <w:r>
        <w:rPr/>
      </w:r>
    </w:p>
    <w:p>
      <w:pPr>
        <w:pStyle w:val="NoSpacing"/>
        <w:rPr/>
      </w:pPr>
      <w:r>
        <w:rPr/>
        <w:t>Ligne de commande pour l’installer :</w:t>
      </w:r>
    </w:p>
    <w:p>
      <w:pPr>
        <w:pStyle w:val="NoSpacing"/>
        <w:spacing w:before="0" w:after="0"/>
        <w:rPr/>
      </w:pPr>
      <w:r>
        <w:rPr>
          <w:b w:val="false"/>
          <w:bCs w:val="false"/>
          <w:shd w:fill="auto" w:val="clear"/>
        </w:rPr>
        <w:t>PS&gt;</w:t>
      </w:r>
      <w:r>
        <w:rPr>
          <w:b w:val="false"/>
          <w:bCs w:val="false"/>
          <w:shd w:fill="FFFF00" w:val="clear"/>
        </w:rPr>
        <w:t>Invoke-WebRequest "https://github.com/docker/compose/releases/download/v2.18.0/docker-compose-Windows-x86_64.exe" -UseBasicParsing -OutFile $Env:ProgramFiles\docker\docker-compose.exe</w:t>
      </w:r>
    </w:p>
    <w:p>
      <w:pPr>
        <w:pStyle w:val="NoSpacing"/>
        <w:rPr>
          <w:sz w:val="20"/>
          <w:szCs w:val="20"/>
          <w:highlight w:val="none"/>
          <w:shd w:fill="auto" w:val="clear"/>
        </w:rPr>
      </w:pPr>
      <w:r>
        <w:rPr>
          <w:sz w:val="20"/>
          <w:szCs w:val="20"/>
          <w:shd w:fill="auto" w:val="clear"/>
        </w:rPr>
        <w:t xml:space="preserve"> </w:t>
      </w:r>
    </w:p>
    <w:p>
      <w:pPr>
        <w:pStyle w:val="NoSpacing"/>
        <w:rPr/>
      </w:pPr>
      <w:r>
        <w:rPr>
          <w:shd w:fill="auto" w:val="clear"/>
        </w:rPr>
        <w:t>PS&gt;</w:t>
      </w:r>
      <w:r>
        <w:rPr>
          <w:shd w:fill="FFFF00" w:val="clear"/>
        </w:rPr>
        <w:t>iwr https://chocolatey.org/install.ps1 -UseBasicParsing | iex</w:t>
        <w:br/>
      </w:r>
      <w:r>
        <w:rPr>
          <w:shd w:fill="auto" w:val="clear"/>
        </w:rPr>
        <w:t>PS&gt;</w:t>
      </w:r>
      <w:r>
        <w:rPr>
          <w:shd w:fill="FFFF00" w:val="clear"/>
        </w:rPr>
        <w:t>choco install git -y</w:t>
        <w:br/>
      </w:r>
      <w:r>
        <w:rPr>
          <w:shd w:fill="auto" w:val="clear"/>
        </w:rPr>
        <w:t>PS&gt;</w:t>
      </w:r>
      <w:r>
        <w:rPr>
          <w:shd w:fill="FFFF00" w:val="clear"/>
        </w:rPr>
        <w:t>choco install docker-compose -y</w:t>
      </w:r>
      <w:r>
        <w:rPr/>
        <w:br/>
      </w:r>
      <w:r>
        <w:rPr>
          <w:sz w:val="20"/>
          <w:szCs w:val="20"/>
        </w:rPr>
        <w:t xml:space="preserve"> </w:t>
      </w:r>
    </w:p>
    <w:p>
      <w:pPr>
        <w:pStyle w:val="NoSpacing"/>
        <w:rPr/>
      </w:pPr>
      <w:r>
        <w:rPr/>
        <w:t xml:space="preserve">5. Fermer l’invite PowerShell, afin que la mise à jour soit prise en compte, puis ouvrir une nouvelle invite </w:t>
      </w:r>
      <w:r>
        <w:rPr>
          <w:sz w:val="22"/>
          <w:szCs w:val="22"/>
        </w:rPr>
        <w:t>PowerShell</w:t>
      </w:r>
      <w:r>
        <w:rPr/>
        <w:t>.</w:t>
      </w:r>
    </w:p>
    <w:p>
      <w:pPr>
        <w:pStyle w:val="NoSpacing"/>
        <w:rPr/>
      </w:pPr>
      <w:r>
        <w:rPr/>
        <w:t>PS&gt;</w:t>
      </w:r>
      <w:r>
        <w:rPr>
          <w:shd w:fill="FFFF00" w:val="clear"/>
        </w:rPr>
        <w:t>git clone https://github.com/sixeyed/ndc-london-2017</w:t>
        <w:br/>
      </w:r>
      <w:r>
        <w:rPr>
          <w:shd w:fill="auto" w:val="clear"/>
        </w:rPr>
        <w:t>PS&gt;</w:t>
      </w:r>
      <w:r>
        <w:rPr>
          <w:shd w:fill="FFFF00" w:val="clear"/>
        </w:rPr>
        <w:t>docker-compose -v</w:t>
        <w:br/>
      </w:r>
      <w:r>
        <w:rPr>
          <w:shd w:fill="auto" w:val="clear"/>
        </w:rPr>
        <w:t>PS&gt;</w:t>
      </w:r>
      <w:r>
        <w:rPr>
          <w:shd w:fill="FFFF00" w:val="clear"/>
        </w:rPr>
        <w:t>docker-compose version</w:t>
      </w:r>
      <w:r>
        <w:rPr/>
        <w:br/>
      </w:r>
    </w:p>
    <w:p>
      <w:pPr>
        <w:pStyle w:val="NoSpacing"/>
        <w:rPr/>
      </w:pPr>
      <w:r>
        <w:rPr/>
        <w:t>6. Déplacez-vous dans le dossi</w:t>
      </w:r>
      <w:r>
        <w:rPr>
          <w:b w:val="false"/>
          <w:bCs w:val="false"/>
        </w:rPr>
        <w:t xml:space="preserve">er « </w:t>
      </w:r>
      <w:r>
        <w:rPr>
          <w:b/>
          <w:bCs/>
        </w:rPr>
        <w:t>C:\Users\Administrateur\ndc-london-2017\src\docker</w:t>
      </w:r>
      <w:r>
        <w:rPr>
          <w:b w:val="false"/>
          <w:bCs w:val="false"/>
        </w:rPr>
        <w:t xml:space="preserve"> » et ouvrez le fichier </w:t>
      </w:r>
      <w:r>
        <w:rPr/>
        <w:br/>
        <w:t xml:space="preserve">« </w:t>
      </w:r>
      <w:r>
        <w:rPr>
          <w:rStyle w:val="Textesourceuser"/>
          <w:b/>
          <w:bCs/>
        </w:rPr>
        <w:t>docker-compose.yml</w:t>
      </w:r>
      <w:r>
        <w:rPr>
          <w:rStyle w:val="Textesourceuser"/>
          <w:b w:val="false"/>
          <w:bCs w:val="false"/>
        </w:rPr>
        <w:t>»</w:t>
      </w:r>
      <w:r>
        <w:rPr/>
        <w:t xml:space="preserve"> avec le Bloc-notes afin de coller son contenu :</w:t>
      </w:r>
    </w:p>
    <w:p>
      <w:pPr>
        <w:pStyle w:val="NoSpacing"/>
        <w:rPr>
          <w:sz w:val="20"/>
          <w:szCs w:val="20"/>
          <w:highlight w:val="none"/>
          <w:shd w:fill="FFFF00" w:val="clear"/>
        </w:rPr>
      </w:pPr>
      <w:r>
        <w:rPr>
          <w:sz w:val="20"/>
          <w:szCs w:val="20"/>
          <w:shd w:fill="FFFF00" w:val="clear"/>
        </w:rPr>
        <w:t>version: '2.1'</w:t>
        <w:br/>
        <w:t>services:</w:t>
        <w:br/>
        <w:t xml:space="preserve">  product-launch-db:</w:t>
        <w:br/>
        <w:t xml:space="preserve">    image: mcr.microsoft.com/windows/nanoserver:ltsc2022</w:t>
        <w:br/>
        <w:t xml:space="preserve">    ports:</w:t>
        <w:br/>
        <w:t xml:space="preserve">      - "1433:1433"</w:t>
        <w:br/>
        <w:t xml:space="preserve">    environment:</w:t>
        <w:br/>
        <w:t xml:space="preserve">      - ACCEPT_EULA=Y</w:t>
        <w:br/>
        <w:t xml:space="preserve">      - sa_password=NDC 10nd0n</w:t>
        <w:br/>
        <w:t xml:space="preserve">    networks:</w:t>
        <w:br/>
        <w:t xml:space="preserve">      - app-net</w:t>
        <w:br/>
        <w:br/>
        <w:t xml:space="preserve">  product-api:</w:t>
        <w:br/>
        <w:t xml:space="preserve">    image: mcr.microsoft.com/windows/nanoserver:ltsc2022</w:t>
        <w:br/>
        <w:t xml:space="preserve">    ports:</w:t>
        <w:br/>
        <w:t xml:space="preserve">      - "4222:4222"</w:t>
        <w:br/>
        <w:t xml:space="preserve">    networks:</w:t>
        <w:br/>
        <w:t xml:space="preserve">      - app-net</w:t>
        <w:br/>
        <w:br/>
        <w:t xml:space="preserve">  elasticsearch:</w:t>
        <w:br/>
        <w:t xml:space="preserve">    image: mcr.microsoft.com/windows/nanoserver:ltsc2022</w:t>
        <w:br/>
        <w:t xml:space="preserve">    ports:</w:t>
        <w:br/>
        <w:t xml:space="preserve">      - "9200:9200"</w:t>
        <w:br/>
        <w:t xml:space="preserve">    networks:</w:t>
        <w:br/>
        <w:t xml:space="preserve">      - app-net</w:t>
        <w:br/>
        <w:br/>
        <w:t>networks:</w:t>
        <w:br/>
        <w:t xml:space="preserve">  app-net:</w:t>
        <w:br/>
        <w:t xml:space="preserve">    external: true</w:t>
      </w:r>
    </w:p>
    <w:p>
      <w:pPr>
        <w:pStyle w:val="NoSpacing"/>
        <w:rPr>
          <w:sz w:val="20"/>
          <w:szCs w:val="20"/>
          <w:shd w:fill="FFFF00" w:val="clear"/>
        </w:rPr>
      </w:pPr>
      <w:r>
        <w:rPr>
          <w:sz w:val="20"/>
          <w:szCs w:val="20"/>
          <w:shd w:fill="FFFF00" w:val="clear"/>
        </w:rPr>
        <w:t xml:space="preserve">  </w:t>
      </w:r>
      <w:r>
        <w:rPr>
          <w:sz w:val="20"/>
          <w:szCs w:val="20"/>
          <w:shd w:fill="FFFF00" w:val="clear"/>
        </w:rPr>
        <w:t>name : nat</w:t>
      </w:r>
    </w:p>
    <w:p>
      <w:pPr>
        <w:pStyle w:val="NoSpacing"/>
        <w:rPr/>
      </w:pPr>
      <w:r>
        <w:rPr/>
        <w:t>---------------------------------------------------------------------------------------------------------------------------------------------------------</w:t>
      </w:r>
    </w:p>
    <w:p>
      <w:pPr>
        <w:pStyle w:val="NoSpacing"/>
        <w:rPr/>
      </w:pPr>
      <w:r>
        <w:rPr/>
        <w:t>7. Revenir à PowerShell :</w:t>
      </w:r>
    </w:p>
    <w:p>
      <w:pPr>
        <w:pStyle w:val="NoSpacing"/>
        <w:rPr/>
      </w:pPr>
      <w:r>
        <w:rPr/>
        <w:t xml:space="preserve">PS </w:t>
      </w:r>
      <w:r>
        <w:rPr>
          <w:shd w:fill="auto" w:val="clear"/>
        </w:rPr>
        <w:t>C:\Users\Administrateur\ndc-london-2017\src\docker&gt;</w:t>
      </w:r>
      <w:r>
        <w:rPr>
          <w:shd w:fill="FFFF00" w:val="clear"/>
        </w:rPr>
        <w:t>docker-compose up -d</w:t>
      </w:r>
      <w:r>
        <w:rPr/>
        <w:br/>
        <w:t xml:space="preserve">PS </w:t>
      </w:r>
      <w:r>
        <w:rPr>
          <w:shd w:fill="auto" w:val="clear"/>
        </w:rPr>
        <w:t>C:\Users\Administrateur\ndc-london-2017\src\docker&gt;</w:t>
      </w:r>
      <w:r>
        <w:rPr>
          <w:shd w:fill="FFFF00" w:val="clear"/>
        </w:rPr>
        <w:t>docker ps -a</w:t>
      </w:r>
      <w:r>
        <w:rPr/>
        <w:br/>
        <w:t xml:space="preserve">PS </w:t>
      </w:r>
      <w:r>
        <w:rPr>
          <w:shd w:fill="auto" w:val="clear"/>
        </w:rPr>
        <w:t>C:\Users\Administrateur\ndc-london-2017\src\docker&gt;</w:t>
      </w:r>
      <w:r>
        <w:rPr>
          <w:shd w:fill="FFFF00" w:val="clear"/>
        </w:rPr>
        <w:t>docker-compose down</w:t>
        <w:br/>
      </w:r>
      <w:r>
        <w:rPr>
          <w:shd w:fill="auto" w:val="clear"/>
        </w:rPr>
        <w:t>PS&gt;</w:t>
      </w:r>
      <w:r>
        <w:rPr>
          <w:shd w:fill="FFFF00" w:val="clear"/>
        </w:rPr>
        <w:t>docker ps -a</w:t>
      </w:r>
      <w:r>
        <w:rPr/>
        <w:br/>
        <w:t xml:space="preserve">PS </w:t>
      </w:r>
      <w:r>
        <w:rPr>
          <w:shd w:fill="auto" w:val="clear"/>
        </w:rPr>
        <w:t>C:\Users\Administrateur\ndc-london-2017\src\docker&gt;</w:t>
      </w:r>
      <w:r>
        <w:rPr>
          <w:shd w:fill="FFFF00" w:val="clear"/>
        </w:rPr>
        <w:t>docker-compose up -d</w:t>
        <w:br/>
      </w:r>
      <w:r>
        <w:rPr>
          <w:shd w:fill="auto" w:val="clear"/>
        </w:rPr>
        <w:t>PS&gt;</w:t>
      </w:r>
      <w:r>
        <w:rPr>
          <w:shd w:fill="FFFF00" w:val="clear"/>
        </w:rPr>
        <w:t>docker ps -a</w:t>
      </w:r>
      <w:r>
        <w:rPr/>
        <w:br/>
        <w:t>P</w:t>
      </w:r>
      <w:r>
        <w:rPr>
          <w:shd w:fill="auto" w:val="clear"/>
        </w:rPr>
        <w:t>S C:\Users\Administrateur\ndc-london-2017\src\docker&gt;</w:t>
      </w:r>
      <w:r>
        <w:rPr>
          <w:shd w:fill="FFFF00" w:val="clear"/>
        </w:rPr>
        <w:t>docker-compose stop</w:t>
        <w:br/>
      </w:r>
      <w:r>
        <w:rPr>
          <w:shd w:fill="auto" w:val="clear"/>
        </w:rPr>
        <w:t>PS&gt;</w:t>
      </w:r>
      <w:r>
        <w:rPr>
          <w:shd w:fill="FFFF00" w:val="clear"/>
        </w:rPr>
        <w:t>docker ps -a</w:t>
      </w:r>
      <w:r>
        <w:rPr/>
        <w:br/>
      </w:r>
      <w:r>
        <w:rPr>
          <w:shd w:fill="auto" w:val="clear"/>
        </w:rPr>
        <w:t>PS C:\Users\Administrateur\ndc-london-2017\src\docker&gt;</w:t>
      </w:r>
      <w:r>
        <w:rPr>
          <w:shd w:fill="FFFF00" w:val="clear"/>
        </w:rPr>
        <w:t>docker-compose start</w:t>
        <w:br/>
      </w:r>
      <w:r>
        <w:rPr>
          <w:shd w:fill="auto" w:val="clear"/>
        </w:rPr>
        <w:t>PS&gt;</w:t>
      </w:r>
      <w:r>
        <w:rPr>
          <w:shd w:fill="FFFF00" w:val="clear"/>
        </w:rPr>
        <w:t>docker ps -a</w:t>
      </w:r>
      <w:r>
        <w:rPr/>
        <w:br/>
        <w:t xml:space="preserve">PS </w:t>
      </w:r>
      <w:r>
        <w:rPr>
          <w:shd w:fill="auto" w:val="clear"/>
        </w:rPr>
        <w:t>C:\Users\Administrateur\ndc-london-2017\src\docker&gt;</w:t>
      </w:r>
      <w:r>
        <w:rPr>
          <w:shd w:fill="FFFF00" w:val="clear"/>
        </w:rPr>
        <w:t>docker-compose down --rmi all</w:t>
        <w:br/>
      </w:r>
      <w:r>
        <w:rPr>
          <w:shd w:fill="auto" w:val="clear"/>
        </w:rPr>
        <w:t>PS&gt;</w:t>
      </w:r>
      <w:r>
        <w:rPr>
          <w:shd w:fill="FFFF00" w:val="clear"/>
        </w:rPr>
        <w:t>docker ps -a</w:t>
      </w:r>
    </w:p>
    <w:p>
      <w:pPr>
        <w:pStyle w:val="NoSpacing"/>
        <w:rPr/>
      </w:pPr>
      <w:r>
        <w:rPr/>
        <w:t xml:space="preserve">PS&gt; </w:t>
      </w:r>
      <w:r>
        <w:rPr>
          <w:shd w:fill="FFFF00" w:val="clear"/>
        </w:rPr>
        <w:t>docker container ls</w:t>
      </w:r>
      <w:r>
        <w:rPr>
          <w:shd w:fill="auto" w:val="clear"/>
        </w:rPr>
        <w:tab/>
        <w:tab/>
        <w:tab/>
        <w:tab/>
      </w:r>
      <w:r>
        <w:rPr/>
        <w:t>(affiche les différent conteneurs en cours d'exécution)</w:t>
      </w:r>
    </w:p>
    <w:p>
      <w:pPr>
        <w:pStyle w:val="NoSpacing"/>
        <w:rPr/>
      </w:pPr>
      <w:r>
        <w:rPr/>
        <w:t xml:space="preserve">PS&gt; </w:t>
      </w:r>
      <w:r>
        <w:rPr>
          <w:shd w:fill="FFFF00" w:val="clear"/>
        </w:rPr>
        <w:t>docker container ls -a</w:t>
      </w:r>
      <w:r>
        <w:rPr>
          <w:shd w:fill="auto" w:val="clear"/>
        </w:rPr>
        <w:tab/>
        <w:tab/>
        <w:tab/>
        <w:tab/>
      </w:r>
      <w:r>
        <w:rPr/>
        <w:t>(affiche les différent conteneurs)</w:t>
      </w:r>
    </w:p>
    <w:p>
      <w:pPr>
        <w:pStyle w:val="NoSpacing"/>
        <w:rPr/>
      </w:pPr>
      <w:r>
        <w:rPr/>
        <w:t xml:space="preserve">PS&gt; </w:t>
      </w:r>
      <w:r>
        <w:rPr>
          <w:shd w:fill="FFFF00" w:val="clear"/>
        </w:rPr>
        <w:t>docker container start 2022</w:t>
      </w:r>
      <w:r>
        <w:rPr/>
        <w:br/>
        <w:t xml:space="preserve">PS&gt; </w:t>
      </w:r>
      <w:r>
        <w:rPr>
          <w:shd w:fill="FFFF00" w:val="clear"/>
        </w:rPr>
        <w:t>docker container top 2022</w:t>
      </w:r>
      <w:r>
        <w:rPr>
          <w:shd w:fill="auto" w:val="clear"/>
        </w:rPr>
        <w:tab/>
        <w:tab/>
        <w:tab/>
      </w:r>
      <w:r>
        <w:rPr/>
        <w:t>(Affiche les différents processus en cours d'exécution)</w:t>
        <w:br/>
        <w:t xml:space="preserve">PS&gt; </w:t>
      </w:r>
      <w:r>
        <w:rPr>
          <w:shd w:fill="FFFF00" w:val="clear"/>
        </w:rPr>
        <w:t>docker container port 2022</w:t>
      </w:r>
      <w:r>
        <w:rPr/>
        <w:br/>
        <w:t xml:space="preserve">PS&gt; </w:t>
      </w:r>
      <w:r>
        <w:rPr>
          <w:shd w:fill="FFFF00" w:val="clear"/>
        </w:rPr>
        <w:t>docker ps -a</w:t>
      </w:r>
      <w:r>
        <w:rPr>
          <w:shd w:fill="auto" w:val="clear"/>
        </w:rPr>
        <w:tab/>
        <w:tab/>
        <w:tab/>
        <w:tab/>
      </w:r>
      <w:r>
        <w:rPr/>
        <w:t>(Vous affiche toutes les instances de docker qui tournent actuellement)</w:t>
        <w:br/>
        <w:t xml:space="preserve">PS&gt; </w:t>
      </w:r>
      <w:r>
        <w:rPr>
          <w:shd w:fill="FFFF00" w:val="clear"/>
        </w:rPr>
        <w:t>docker network ls</w:t>
      </w:r>
      <w:r>
        <w:rPr>
          <w:shd w:fill="auto" w:val="clear"/>
        </w:rPr>
        <w:tab/>
        <w:tab/>
        <w:tab/>
        <w:tab/>
      </w:r>
      <w:r>
        <w:rPr/>
        <w:t>(Liste les différents réseaux)</w:t>
        <w:br/>
        <w:t xml:space="preserve">PS&gt; </w:t>
      </w:r>
      <w:r>
        <w:rPr>
          <w:shd w:fill="FFFF00" w:val="clear"/>
        </w:rPr>
        <w:t>docker network inspect nat</w:t>
      </w:r>
      <w:r>
        <w:rPr>
          <w:shd w:fill="auto" w:val="clear"/>
        </w:rPr>
        <w:tab/>
        <w:tab/>
        <w:tab/>
        <w:tab/>
      </w:r>
      <w:r>
        <w:rPr/>
        <w:t>(Liste la config de nanoiis du fichier json)</w:t>
        <w:br/>
        <w:t xml:space="preserve">PS&gt; </w:t>
      </w:r>
      <w:r>
        <w:rPr>
          <w:shd w:fill="FFFF00" w:val="clear"/>
        </w:rPr>
        <w:t>docker container inspect 2022</w:t>
      </w:r>
      <w:r>
        <w:rPr/>
        <w:br/>
        <w:t xml:space="preserve">PS&gt; </w:t>
      </w:r>
      <w:r>
        <w:rPr>
          <w:shd w:fill="FFFF00" w:val="clear"/>
        </w:rPr>
        <w:t>docker container exec 2022 ipconfig</w:t>
      </w:r>
      <w:r>
        <w:rPr>
          <w:shd w:fill="auto" w:val="clear"/>
        </w:rPr>
        <w:tab/>
        <w:tab/>
        <w:tab/>
        <w:tab/>
      </w:r>
      <w:r>
        <w:rPr/>
        <w:t>(Affiche @IP du conteneur nanoiis)</w:t>
        <w:br/>
        <w:t xml:space="preserve">PS&gt; </w:t>
      </w:r>
      <w:r>
        <w:rPr>
          <w:shd w:fill="FFFF00" w:val="clear"/>
        </w:rPr>
        <w:t>docker container exec 2022 netstat -an</w:t>
      </w:r>
      <w:r>
        <w:rPr/>
        <w:br/>
        <w:t xml:space="preserve">PS&gt; </w:t>
      </w:r>
      <w:r>
        <w:rPr>
          <w:shd w:fill="FFFF00" w:val="clear"/>
        </w:rPr>
        <w:t>docker attach 2022</w:t>
      </w:r>
      <w:r>
        <w:rPr/>
        <w:br/>
        <w:t xml:space="preserve">PS 2022&gt; </w:t>
      </w:r>
      <w:r>
        <w:rPr>
          <w:shd w:fill="FFFF00" w:val="clear"/>
        </w:rPr>
        <w:t>exit</w:t>
      </w:r>
    </w:p>
    <w:p>
      <w:pPr>
        <w:pStyle w:val="NoSpacing"/>
        <w:rPr/>
      </w:pPr>
      <w:r>
        <w:rPr/>
        <w:t xml:space="preserve">PS&gt; </w:t>
      </w:r>
      <w:r>
        <w:rPr>
          <w:shd w:fill="FFFF00" w:val="clear"/>
        </w:rPr>
        <w:t>docker container start 2022</w:t>
      </w:r>
      <w:r>
        <w:rPr/>
        <w:br/>
        <w:t xml:space="preserve">PS&gt; </w:t>
      </w:r>
      <w:r>
        <w:rPr>
          <w:shd w:fill="FFFF00" w:val="clear"/>
        </w:rPr>
        <w:t>docker stop 2022</w:t>
      </w:r>
      <w:r>
        <w:rPr/>
        <w:tab/>
        <w:tab/>
        <w:tab/>
        <w:tab/>
        <w:tab/>
        <w:t>(Arrête le conteneur nanoiis)</w:t>
        <w:br/>
        <w:t xml:space="preserve">PS&gt; </w:t>
      </w:r>
      <w:r>
        <w:rPr>
          <w:shd w:fill="FFFF00" w:val="clear"/>
        </w:rPr>
        <w:t>docker commit 2022 nano2022</w:t>
      </w:r>
      <w:r>
        <w:rPr/>
        <w:tab/>
        <w:tab/>
        <w:tab/>
        <w:tab/>
        <w:t>(Crée une image nano2022 à partir de 2022)</w:t>
        <w:br/>
        <w:t xml:space="preserve">PS&gt; </w:t>
      </w:r>
      <w:r>
        <w:rPr>
          <w:shd w:fill="FFFF00" w:val="clear"/>
        </w:rPr>
        <w:t>docker image ls</w:t>
      </w:r>
      <w:r>
        <w:rPr/>
        <w:br/>
        <w:t xml:space="preserve">PS&gt; </w:t>
      </w:r>
      <w:r>
        <w:rPr>
          <w:shd w:fill="FFFF00" w:val="clear"/>
        </w:rPr>
        <w:t>docker run --name 2022bis -it --hostname 2022bis nano2022</w:t>
      </w:r>
      <w:r>
        <w:rPr/>
        <w:br/>
        <w:t xml:space="preserve">PS 2022bis&gt; </w:t>
      </w:r>
      <w:r>
        <w:rPr>
          <w:shd w:fill="FFFF00" w:val="clear"/>
        </w:rPr>
        <w:t>hostname</w:t>
      </w:r>
      <w:r>
        <w:rPr/>
        <w:br/>
        <w:t xml:space="preserve">PS 2022bis&gt; </w:t>
      </w:r>
      <w:r>
        <w:rPr>
          <w:shd w:fill="FFFF00" w:val="clear"/>
        </w:rPr>
        <w:t>exit</w:t>
      </w:r>
    </w:p>
    <w:p>
      <w:pPr>
        <w:pStyle w:val="NoSpacing"/>
        <w:rPr/>
      </w:pPr>
      <w:r>
        <w:rPr>
          <w:sz w:val="22"/>
          <w:szCs w:val="22"/>
        </w:rPr>
        <w:t>---------------------------------------------------------------------------------------------------------------------------------------------------------</w:t>
        <w:br/>
      </w:r>
      <w:r>
        <w:rPr/>
        <w:t xml:space="preserve">PS&gt; </w:t>
      </w:r>
      <w:r>
        <w:rPr>
          <w:shd w:fill="FFFF00" w:val="clear"/>
        </w:rPr>
        <w:t>docker ps -a</w:t>
      </w:r>
      <w:r>
        <w:rPr/>
        <w:br/>
        <w:t xml:space="preserve">PS&gt; </w:t>
      </w:r>
      <w:r>
        <w:rPr>
          <w:shd w:fill="FFFF00" w:val="clear"/>
        </w:rPr>
        <w:t>docker rename 2022bis 2022ter</w:t>
      </w:r>
      <w:r>
        <w:rPr/>
        <w:br/>
        <w:t xml:space="preserve">PS&gt; </w:t>
      </w:r>
      <w:r>
        <w:rPr>
          <w:shd w:fill="FFFF00" w:val="clear"/>
        </w:rPr>
        <w:t>docker ps -a</w:t>
      </w:r>
      <w:r>
        <w:rPr/>
        <w:br/>
        <w:t xml:space="preserve">PS&gt; </w:t>
      </w:r>
      <w:r>
        <w:rPr>
          <w:shd w:fill="FFFF00" w:val="clear"/>
        </w:rPr>
        <w:t>docker history nano2022</w:t>
      </w:r>
      <w:r>
        <w:rPr/>
        <w:br/>
        <w:t xml:space="preserve">PS&gt; </w:t>
      </w:r>
      <w:r>
        <w:rPr>
          <w:shd w:fill="FFFF00" w:val="clear"/>
        </w:rPr>
        <w:t>docker rm 2022ter</w:t>
      </w:r>
      <w:r>
        <w:rPr>
          <w:shd w:fill="auto" w:val="clear"/>
        </w:rPr>
        <w:tab/>
        <w:tab/>
        <w:tab/>
        <w:tab/>
      </w:r>
      <w:r>
        <w:rPr/>
        <w:t>(Supprimer le conteneur nanoiis)</w:t>
        <w:br/>
        <w:t xml:space="preserve">PS&gt; </w:t>
      </w:r>
      <w:r>
        <w:rPr>
          <w:shd w:fill="FFFF00" w:val="clear"/>
        </w:rPr>
        <w:t>docker container ls -a</w:t>
      </w:r>
      <w:r>
        <w:rPr/>
        <w:br/>
        <w:t xml:space="preserve">PS&gt; </w:t>
      </w:r>
      <w:r>
        <w:rPr>
          <w:shd w:fill="FFFF00" w:val="clear"/>
        </w:rPr>
        <w:t>mkdir c:\export</w:t>
      </w:r>
      <w:r>
        <w:rPr/>
        <w:br/>
        <w:t xml:space="preserve">PS&gt; </w:t>
      </w:r>
      <w:r>
        <w:rPr>
          <w:shd w:fill="FFFF00" w:val="clear"/>
        </w:rPr>
        <w:t>docker save nano2022 -o c:\export\nano2022.tar</w:t>
      </w:r>
      <w:r>
        <w:rPr/>
        <w:br/>
        <w:t xml:space="preserve">PS&gt; </w:t>
      </w:r>
      <w:r>
        <w:rPr>
          <w:shd w:fill="FFFF00" w:val="clear"/>
        </w:rPr>
        <w:t>docker images</w:t>
      </w:r>
      <w:r>
        <w:rPr>
          <w:shd w:fill="auto" w:val="clear"/>
        </w:rPr>
        <w:tab/>
        <w:tab/>
        <w:tab/>
        <w:tab/>
        <w:tab/>
        <w:t>(Supprimer l'image nanoserver/iis)</w:t>
      </w:r>
      <w:r>
        <w:rPr/>
        <w:br/>
        <w:t xml:space="preserve">PS&gt; </w:t>
      </w:r>
      <w:r>
        <w:rPr>
          <w:shd w:fill="FFFF00" w:val="clear"/>
        </w:rPr>
        <w:t>docker load -i c:\export\nano2022.tar</w:t>
      </w:r>
      <w:r>
        <w:rPr/>
        <w:br/>
        <w:t xml:space="preserve">PS&gt; </w:t>
      </w:r>
      <w:r>
        <w:rPr>
          <w:shd w:fill="FFFF00" w:val="clear"/>
        </w:rPr>
        <w:t>docker images</w:t>
      </w:r>
    </w:p>
    <w:p>
      <w:pPr>
        <w:pStyle w:val="NoSpacing"/>
        <w:rPr>
          <w:sz w:val="22"/>
          <w:szCs w:val="22"/>
        </w:rPr>
      </w:pPr>
      <w:r>
        <w:rPr>
          <w:sz w:val="22"/>
          <w:szCs w:val="22"/>
        </w:rPr>
        <w:t>---------------------------------------------------------------------------------------------------------------------------------------------------------</w:t>
      </w:r>
    </w:p>
    <w:p>
      <w:pPr>
        <w:pStyle w:val="NoSpacing"/>
        <w:rPr/>
      </w:pPr>
      <w:r>
        <w:rPr/>
        <w:t xml:space="preserve">8. PS&gt; </w:t>
      </w:r>
      <w:r>
        <w:rPr>
          <w:shd w:fill="FFFF00" w:val="clear"/>
        </w:rPr>
        <w:t>docker volume create --name volume01</w:t>
      </w:r>
      <w:r>
        <w:rPr/>
        <w:br/>
        <w:t xml:space="preserve">PS&gt; </w:t>
      </w:r>
      <w:r>
        <w:rPr>
          <w:shd w:fill="FFFF00" w:val="clear"/>
        </w:rPr>
        <w:t>docker volume ls</w:t>
      </w:r>
      <w:r>
        <w:rPr/>
        <w:t xml:space="preserve"> =&gt; C:\ProgramData\docker =&gt; mettre sur volume01 les permissions NTFS "tout le monde = Contrôle Total"</w:t>
        <w:br/>
        <w:t xml:space="preserve">PS&gt; </w:t>
      </w:r>
      <w:r>
        <w:rPr>
          <w:shd w:fill="FFFF00" w:val="clear"/>
        </w:rPr>
        <w:t>docker run --name container01 -it -v volume01:c:\folder01 nano2022</w:t>
      </w:r>
    </w:p>
    <w:p>
      <w:pPr>
        <w:pStyle w:val="NoSpacing"/>
        <w:rPr>
          <w:sz w:val="22"/>
          <w:szCs w:val="22"/>
        </w:rPr>
      </w:pPr>
      <w:r>
        <w:rPr>
          <w:sz w:val="22"/>
          <w:szCs w:val="22"/>
        </w:rPr>
        <w:t>---------------------------------------------------------------------------------------------------------------------------------------------------------</w:t>
      </w:r>
    </w:p>
    <w:p>
      <w:pPr>
        <w:pStyle w:val="NoSpacing"/>
        <w:rPr/>
      </w:pPr>
      <w:r>
        <w:rPr/>
        <w:t xml:space="preserve">PS container01&gt; </w:t>
      </w:r>
      <w:r>
        <w:rPr>
          <w:shd w:fill="FFFF00" w:val="clear"/>
        </w:rPr>
        <w:t>dir</w:t>
      </w:r>
      <w:r>
        <w:rPr/>
        <w:t xml:space="preserve"> =&gt; le dossier folder01 apparait</w:t>
        <w:br/>
        <w:t xml:space="preserve">PS container01&gt; </w:t>
      </w:r>
      <w:r>
        <w:rPr>
          <w:shd w:fill="FFFF00" w:val="clear"/>
        </w:rPr>
        <w:t>cd folder01</w:t>
      </w:r>
      <w:r>
        <w:rPr/>
        <w:br/>
        <w:t xml:space="preserve">PS container01&gt; </w:t>
      </w:r>
      <w:r>
        <w:rPr>
          <w:shd w:fill="FFFF00" w:val="clear"/>
        </w:rPr>
        <w:t>mkdir 01</w:t>
      </w:r>
      <w:r>
        <w:rPr/>
        <w:t xml:space="preserve"> =&gt; créer dans C:\ProgramData\docker\volumes\volume01\_data de la VM</w:t>
      </w:r>
    </w:p>
    <w:p>
      <w:pPr>
        <w:pStyle w:val="NoSpacing"/>
        <w:rPr>
          <w:sz w:val="22"/>
          <w:szCs w:val="22"/>
        </w:rPr>
      </w:pPr>
      <w:r>
        <w:rPr>
          <w:sz w:val="22"/>
          <w:szCs w:val="22"/>
        </w:rPr>
        <w:t>---------------------------------------------------------------------------------------------------------------------------------------------------------</w:t>
      </w:r>
    </w:p>
    <w:p>
      <w:pPr>
        <w:pStyle w:val="NoSpacing"/>
        <w:rPr/>
      </w:pPr>
      <w:r>
        <w:rPr/>
        <w:t>Ouvrir une autre invite PowerShell</w:t>
        <w:br/>
        <w:t xml:space="preserve">PS C:\ProgramData\docker\volumes\volume01\_data\01&gt; </w:t>
      </w:r>
      <w:r>
        <w:rPr>
          <w:shd w:fill="FFFF00" w:val="clear"/>
        </w:rPr>
        <w:t>echo bonjour &gt; travail.txt</w:t>
      </w:r>
    </w:p>
    <w:p>
      <w:pPr>
        <w:pStyle w:val="NoSpacing"/>
        <w:rPr>
          <w:sz w:val="22"/>
          <w:szCs w:val="22"/>
        </w:rPr>
      </w:pPr>
      <w:r>
        <w:rPr>
          <w:sz w:val="22"/>
          <w:szCs w:val="22"/>
        </w:rPr>
        <w:t>---------------------------------------------------------------------------------------------------------------------------------------------------------</w:t>
      </w:r>
    </w:p>
    <w:p>
      <w:pPr>
        <w:pStyle w:val="NoSpacing"/>
        <w:rPr/>
      </w:pPr>
      <w:r>
        <w:rPr/>
        <w:t xml:space="preserve">PS container01 C:\folder01\01&gt; </w:t>
      </w:r>
      <w:r>
        <w:rPr>
          <w:shd w:fill="FFFF00" w:val="clear"/>
        </w:rPr>
        <w:t>dir</w:t>
      </w:r>
      <w:r>
        <w:rPr/>
        <w:t xml:space="preserve"> =&gt; vérifier la présence du fichier travail.txt dans le conteneur</w:t>
      </w:r>
    </w:p>
    <w:p>
      <w:pPr>
        <w:pStyle w:val="NoSpacing"/>
        <w:rPr>
          <w:sz w:val="22"/>
          <w:szCs w:val="22"/>
        </w:rPr>
      </w:pPr>
      <w:r>
        <w:rPr>
          <w:sz w:val="22"/>
          <w:szCs w:val="22"/>
        </w:rPr>
        <w:t>---------------------------------------------------------------------------------------------------------------------------------------------------------</w:t>
      </w:r>
    </w:p>
    <w:p>
      <w:pPr>
        <w:pStyle w:val="NoSpacing"/>
        <w:rPr/>
      </w:pPr>
      <w:r>
        <w:rPr/>
        <w:t xml:space="preserve">9. PS&gt; </w:t>
      </w:r>
      <w:r>
        <w:rPr>
          <w:shd w:fill="FFFF00" w:val="clear"/>
        </w:rPr>
        <w:t>docker rm container01</w:t>
      </w:r>
    </w:p>
    <w:p>
      <w:pPr>
        <w:pStyle w:val="NoSpacing"/>
        <w:rPr/>
      </w:pPr>
      <w:r>
        <w:rPr/>
        <w:t>PS&gt;</w:t>
      </w:r>
      <w:r>
        <w:rPr>
          <w:shd w:fill="FFFF00" w:val="clear"/>
        </w:rPr>
        <w:t>docker volume rm volume01</w:t>
      </w:r>
      <w:r>
        <w:rPr/>
        <w:t xml:space="preserve"> =&gt; message d'erreur mais le dossier C:\ProgramData\docker\volumes\volume01 n'est plus présent</w:t>
      </w:r>
    </w:p>
    <w:p>
      <w:pPr>
        <w:pStyle w:val="NoSpacing"/>
        <w:rPr/>
      </w:pPr>
      <w:r>
        <w:rPr/>
        <w:t xml:space="preserve">PS&gt; </w:t>
      </w:r>
      <w:r>
        <w:rPr>
          <w:shd w:fill="FFFF00" w:val="clear"/>
        </w:rPr>
        <w:t>docker volume ls</w:t>
      </w:r>
      <w:r>
        <w:rPr/>
        <w:t xml:space="preserve"> =&gt; le volume01 n'existe plus</w:t>
      </w:r>
    </w:p>
    <w:p>
      <w:pPr>
        <w:pStyle w:val="NoSpacing"/>
        <w:rPr/>
      </w:pPr>
      <w:r>
        <w:rPr/>
        <w:br/>
      </w:r>
    </w:p>
    <w:p>
      <w:pPr>
        <w:pStyle w:val="NoSpacing"/>
        <w:rPr/>
      </w:pPr>
      <w:r>
        <w:rPr/>
      </w:r>
    </w:p>
    <w:p>
      <w:pPr>
        <w:pStyle w:val="Normal"/>
        <w:spacing w:before="0" w:after="160"/>
        <w:jc w:val="center"/>
        <w:rPr>
          <w:sz w:val="28"/>
          <w:szCs w:val="28"/>
        </w:rPr>
      </w:pPr>
      <w:r>
        <w:rPr>
          <w:sz w:val="28"/>
          <w:szCs w:val="28"/>
        </w:rPr>
        <w:t>FIN</w:t>
      </w:r>
    </w:p>
    <w:sectPr>
      <w:type w:val="nextPage"/>
      <w:pgSz w:w="11906" w:h="16838"/>
      <w:pgMar w:left="330" w:right="284" w:gutter="0" w:header="0" w:top="330" w:footer="0" w:bottom="353"/>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libri Light">
    <w:charset w:val="00"/>
    <w:family w:val="roman"/>
    <w:pitch w:val="variable"/>
  </w:font>
  <w:font w:name="OpenSymbol">
    <w:altName w:val="Arial Unicode MS"/>
    <w:charset w:val="00"/>
    <w:family w:val="roman"/>
    <w:pitch w:val="variable"/>
  </w:font>
  <w:font w:name="Liberation Mono">
    <w:altName w:val="Courier New"/>
    <w:charset w:val="00"/>
    <w:family w:val="roman"/>
    <w:pitch w:val="variable"/>
  </w:font>
  <w:font w:name="Liberation Sans">
    <w:altName w:val="Arial"/>
    <w:charset w:val="00"/>
    <w:family w:val="swiss"/>
    <w:pitch w:val="variable"/>
  </w:font>
  <w:font w:name="Calibri Light">
    <w:charset w:val="01"/>
    <w:family w:val="swiss"/>
    <w:pitch w:val="variable"/>
  </w:font>
  <w:font w:name="Wingdings">
    <w:charset w:val="02"/>
    <w:family w:val="auto"/>
    <w:pitch w:val="variable"/>
  </w:font>
  <w:font w:name="Courier New">
    <w:charset w:val="01"/>
    <w:family w:val="modern"/>
    <w:pitch w:val="fixed"/>
  </w:font>
  <w:font w:name="Calibri">
    <w:charset w:val="01"/>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lvl w:ilvl="0">
      <w:numFmt w:val="bullet"/>
      <w:lvlText w:val="•"/>
      <w:lvlJc w:val="left"/>
      <w:pPr>
        <w:tabs>
          <w:tab w:val="num" w:pos="0"/>
        </w:tabs>
        <w:ind w:left="720" w:hanging="360"/>
      </w:pPr>
      <w:rPr>
        <w:rFonts w:ascii="Calibri" w:hAnsi="Calibri" w:cs="Calibri" w:hint="default"/>
        <w:rFonts w:eastAsiaTheme="minorHAnsi"/>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5">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6">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7">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9">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w="http://schemas.openxmlformats.org/wordprocessingml/2006/main">
  <w:zoom w:percent="100"/>
  <w:defaultTabStop w:val="708"/>
  <w:autoHyphenation w:val="true"/>
  <w:hyphenationZone w:val="0"/>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kern w:val="2"/>
        <w:sz w:val="24"/>
        <w:szCs w:val="24"/>
        <w:lang w:val="fr-FR"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8" w:before="0" w:after="160"/>
      <w:jc w:val="left"/>
    </w:pPr>
    <w:rPr>
      <w:rFonts w:ascii="Calibri" w:hAnsi="Calibri" w:eastAsia="Calibri" w:cs="" w:asciiTheme="minorHAnsi" w:cstheme="minorBidi" w:eastAsiaTheme="minorHAnsi" w:hAnsiTheme="minorHAnsi"/>
      <w:color w:val="auto"/>
      <w:kern w:val="2"/>
      <w:sz w:val="24"/>
      <w:szCs w:val="24"/>
      <w:lang w:val="fr-FR" w:eastAsia="en-US" w:bidi="ar-SA"/>
      <w14:ligatures w14:val="standardContextual"/>
    </w:rPr>
  </w:style>
  <w:style w:type="paragraph" w:styleId="Heading1">
    <w:name w:val="heading 1"/>
    <w:basedOn w:val="Normal"/>
    <w:next w:val="Normal"/>
    <w:link w:val="Titre1Car"/>
    <w:uiPriority w:val="9"/>
    <w:qFormat/>
    <w:rsid w:val="002a4812"/>
    <w:pPr>
      <w:keepNext w:val="true"/>
      <w:keepLines/>
      <w:spacing w:before="360" w:after="80"/>
      <w:outlineLvl w:val="0"/>
    </w:pPr>
    <w:rPr>
      <w:rFonts w:ascii="Calibri Light" w:hAnsi="Calibri Light" w:eastAsia="" w:cs="" w:asciiTheme="majorHAnsi" w:cstheme="majorBidi" w:eastAsiaTheme="majorEastAsia" w:hAnsiTheme="majorHAnsi"/>
      <w:color w:themeColor="accent1" w:themeShade="bf" w:val="2F5496"/>
      <w:sz w:val="40"/>
      <w:szCs w:val="40"/>
    </w:rPr>
  </w:style>
  <w:style w:type="paragraph" w:styleId="Heading2">
    <w:name w:val="heading 2"/>
    <w:basedOn w:val="Normal"/>
    <w:next w:val="Normal"/>
    <w:link w:val="Titre2Car"/>
    <w:uiPriority w:val="9"/>
    <w:unhideWhenUsed/>
    <w:qFormat/>
    <w:rsid w:val="002a4812"/>
    <w:pPr>
      <w:keepNext w:val="true"/>
      <w:keepLines/>
      <w:spacing w:before="160" w:after="80"/>
      <w:outlineLvl w:val="1"/>
    </w:pPr>
    <w:rPr>
      <w:rFonts w:ascii="Calibri Light" w:hAnsi="Calibri Light" w:eastAsia="" w:cs="" w:asciiTheme="majorHAnsi" w:cstheme="majorBidi" w:eastAsiaTheme="majorEastAsia" w:hAnsiTheme="majorHAnsi"/>
      <w:color w:themeColor="accent1" w:themeShade="bf" w:val="2F5496"/>
      <w:sz w:val="32"/>
      <w:szCs w:val="32"/>
    </w:rPr>
  </w:style>
  <w:style w:type="paragraph" w:styleId="Heading3">
    <w:name w:val="heading 3"/>
    <w:basedOn w:val="Normal"/>
    <w:next w:val="Normal"/>
    <w:link w:val="Titre3Car"/>
    <w:uiPriority w:val="9"/>
    <w:semiHidden/>
    <w:unhideWhenUsed/>
    <w:qFormat/>
    <w:rsid w:val="002a4812"/>
    <w:pPr>
      <w:keepNext w:val="true"/>
      <w:keepLines/>
      <w:spacing w:before="160" w:after="80"/>
      <w:outlineLvl w:val="2"/>
    </w:pPr>
    <w:rPr>
      <w:rFonts w:eastAsia="" w:cs="" w:cstheme="majorBidi" w:eastAsiaTheme="majorEastAsia"/>
      <w:color w:themeColor="accent1" w:themeShade="bf" w:val="2F5496"/>
      <w:sz w:val="28"/>
      <w:szCs w:val="28"/>
    </w:rPr>
  </w:style>
  <w:style w:type="paragraph" w:styleId="Heading4">
    <w:name w:val="heading 4"/>
    <w:basedOn w:val="Normal"/>
    <w:next w:val="Normal"/>
    <w:link w:val="Titre4Car"/>
    <w:uiPriority w:val="9"/>
    <w:semiHidden/>
    <w:unhideWhenUsed/>
    <w:qFormat/>
    <w:rsid w:val="002a4812"/>
    <w:pPr>
      <w:keepNext w:val="true"/>
      <w:keepLines/>
      <w:spacing w:before="80" w:after="40"/>
      <w:outlineLvl w:val="3"/>
    </w:pPr>
    <w:rPr>
      <w:rFonts w:eastAsia="" w:cs="" w:cstheme="majorBidi" w:eastAsiaTheme="majorEastAsia"/>
      <w:i/>
      <w:iCs/>
      <w:color w:themeColor="accent1" w:themeShade="bf" w:val="2F5496"/>
    </w:rPr>
  </w:style>
  <w:style w:type="paragraph" w:styleId="Heading5">
    <w:name w:val="heading 5"/>
    <w:basedOn w:val="Normal"/>
    <w:next w:val="Normal"/>
    <w:link w:val="Titre5Car"/>
    <w:uiPriority w:val="9"/>
    <w:semiHidden/>
    <w:unhideWhenUsed/>
    <w:qFormat/>
    <w:rsid w:val="002a4812"/>
    <w:pPr>
      <w:keepNext w:val="true"/>
      <w:keepLines/>
      <w:spacing w:before="80" w:after="40"/>
      <w:outlineLvl w:val="4"/>
    </w:pPr>
    <w:rPr>
      <w:rFonts w:eastAsia="" w:cs="" w:cstheme="majorBidi" w:eastAsiaTheme="majorEastAsia"/>
      <w:color w:themeColor="accent1" w:themeShade="bf" w:val="2F5496"/>
    </w:rPr>
  </w:style>
  <w:style w:type="paragraph" w:styleId="Heading6">
    <w:name w:val="heading 6"/>
    <w:basedOn w:val="Normal"/>
    <w:next w:val="Normal"/>
    <w:link w:val="Titre6Car"/>
    <w:uiPriority w:val="9"/>
    <w:semiHidden/>
    <w:unhideWhenUsed/>
    <w:qFormat/>
    <w:rsid w:val="002a4812"/>
    <w:pPr>
      <w:keepNext w:val="true"/>
      <w:keepLines/>
      <w:spacing w:before="40" w:after="0"/>
      <w:outlineLvl w:val="5"/>
    </w:pPr>
    <w:rPr>
      <w:rFonts w:eastAsia="" w:cs="" w:cstheme="majorBidi" w:eastAsiaTheme="majorEastAsia"/>
      <w:i/>
      <w:iCs/>
      <w:color w:themeColor="text1" w:themeTint="a6" w:val="595959"/>
    </w:rPr>
  </w:style>
  <w:style w:type="paragraph" w:styleId="Heading7">
    <w:name w:val="heading 7"/>
    <w:basedOn w:val="Normal"/>
    <w:next w:val="Normal"/>
    <w:link w:val="Titre7Car"/>
    <w:uiPriority w:val="9"/>
    <w:semiHidden/>
    <w:unhideWhenUsed/>
    <w:qFormat/>
    <w:rsid w:val="002a4812"/>
    <w:pPr>
      <w:keepNext w:val="true"/>
      <w:keepLines/>
      <w:spacing w:before="40" w:after="0"/>
      <w:outlineLvl w:val="6"/>
    </w:pPr>
    <w:rPr>
      <w:rFonts w:eastAsia="" w:cs="" w:cstheme="majorBidi" w:eastAsiaTheme="majorEastAsia"/>
      <w:color w:themeColor="text1" w:themeTint="a6" w:val="595959"/>
    </w:rPr>
  </w:style>
  <w:style w:type="paragraph" w:styleId="Heading8">
    <w:name w:val="heading 8"/>
    <w:basedOn w:val="Normal"/>
    <w:next w:val="Normal"/>
    <w:link w:val="Titre8Car"/>
    <w:uiPriority w:val="9"/>
    <w:semiHidden/>
    <w:unhideWhenUsed/>
    <w:qFormat/>
    <w:rsid w:val="002a4812"/>
    <w:pPr>
      <w:keepNext w:val="true"/>
      <w:keepLines/>
      <w:spacing w:before="0" w:after="0"/>
      <w:outlineLvl w:val="7"/>
    </w:pPr>
    <w:rPr>
      <w:rFonts w:eastAsia="" w:cs="" w:cstheme="majorBidi" w:eastAsiaTheme="majorEastAsia"/>
      <w:i/>
      <w:iCs/>
      <w:color w:themeColor="text1" w:themeTint="d8" w:val="272727"/>
    </w:rPr>
  </w:style>
  <w:style w:type="paragraph" w:styleId="Heading9">
    <w:name w:val="heading 9"/>
    <w:basedOn w:val="Normal"/>
    <w:next w:val="Normal"/>
    <w:link w:val="Titre9Car"/>
    <w:uiPriority w:val="9"/>
    <w:semiHidden/>
    <w:unhideWhenUsed/>
    <w:qFormat/>
    <w:rsid w:val="002a4812"/>
    <w:pPr>
      <w:keepNext w:val="true"/>
      <w:keepLines/>
      <w:spacing w:before="0" w:after="0"/>
      <w:outlineLvl w:val="8"/>
    </w:pPr>
    <w:rPr>
      <w:rFonts w:eastAsia="" w:cs="" w:cstheme="majorBidi" w:eastAsiaTheme="majorEastAsia"/>
      <w:color w:themeColor="text1" w:themeTint="d8" w:val="272727"/>
    </w:rPr>
  </w:style>
  <w:style w:type="character" w:styleId="DefaultParagraphFont" w:default="1">
    <w:name w:val="Default Paragraph Font"/>
    <w:uiPriority w:val="1"/>
    <w:semiHidden/>
    <w:unhideWhenUsed/>
    <w:qFormat/>
    <w:rPr/>
  </w:style>
  <w:style w:type="character" w:styleId="Titre1Car" w:customStyle="1">
    <w:name w:val="Titre 1 Car"/>
    <w:basedOn w:val="DefaultParagraphFont"/>
    <w:uiPriority w:val="9"/>
    <w:qFormat/>
    <w:rsid w:val="002a4812"/>
    <w:rPr>
      <w:rFonts w:ascii="Calibri Light" w:hAnsi="Calibri Light" w:eastAsia="" w:cs="" w:asciiTheme="majorHAnsi" w:cstheme="majorBidi" w:eastAsiaTheme="majorEastAsia" w:hAnsiTheme="majorHAnsi"/>
      <w:color w:themeColor="accent1" w:themeShade="bf" w:val="2F5496"/>
      <w:sz w:val="40"/>
      <w:szCs w:val="40"/>
    </w:rPr>
  </w:style>
  <w:style w:type="character" w:styleId="Titre2Car" w:customStyle="1">
    <w:name w:val="Titre 2 Car"/>
    <w:basedOn w:val="DefaultParagraphFont"/>
    <w:uiPriority w:val="9"/>
    <w:qFormat/>
    <w:rsid w:val="002a4812"/>
    <w:rPr>
      <w:rFonts w:ascii="Calibri Light" w:hAnsi="Calibri Light" w:eastAsia="" w:cs="" w:asciiTheme="majorHAnsi" w:cstheme="majorBidi" w:eastAsiaTheme="majorEastAsia" w:hAnsiTheme="majorHAnsi"/>
      <w:color w:themeColor="accent1" w:themeShade="bf" w:val="2F5496"/>
      <w:sz w:val="32"/>
      <w:szCs w:val="32"/>
    </w:rPr>
  </w:style>
  <w:style w:type="character" w:styleId="Titre3Car" w:customStyle="1">
    <w:name w:val="Titre 3 Car"/>
    <w:basedOn w:val="DefaultParagraphFont"/>
    <w:uiPriority w:val="9"/>
    <w:semiHidden/>
    <w:qFormat/>
    <w:rsid w:val="002a4812"/>
    <w:rPr>
      <w:rFonts w:eastAsia="" w:cs="" w:cstheme="majorBidi" w:eastAsiaTheme="majorEastAsia"/>
      <w:color w:themeColor="accent1" w:themeShade="bf" w:val="2F5496"/>
      <w:sz w:val="28"/>
      <w:szCs w:val="28"/>
    </w:rPr>
  </w:style>
  <w:style w:type="character" w:styleId="Titre4Car" w:customStyle="1">
    <w:name w:val="Titre 4 Car"/>
    <w:basedOn w:val="DefaultParagraphFont"/>
    <w:uiPriority w:val="9"/>
    <w:semiHidden/>
    <w:qFormat/>
    <w:rsid w:val="002a4812"/>
    <w:rPr>
      <w:rFonts w:eastAsia="" w:cs="" w:cstheme="majorBidi" w:eastAsiaTheme="majorEastAsia"/>
      <w:i/>
      <w:iCs/>
      <w:color w:themeColor="accent1" w:themeShade="bf" w:val="2F5496"/>
    </w:rPr>
  </w:style>
  <w:style w:type="character" w:styleId="Titre5Car" w:customStyle="1">
    <w:name w:val="Titre 5 Car"/>
    <w:basedOn w:val="DefaultParagraphFont"/>
    <w:uiPriority w:val="9"/>
    <w:semiHidden/>
    <w:qFormat/>
    <w:rsid w:val="002a4812"/>
    <w:rPr>
      <w:rFonts w:eastAsia="" w:cs="" w:cstheme="majorBidi" w:eastAsiaTheme="majorEastAsia"/>
      <w:color w:themeColor="accent1" w:themeShade="bf" w:val="2F5496"/>
    </w:rPr>
  </w:style>
  <w:style w:type="character" w:styleId="Titre6Car" w:customStyle="1">
    <w:name w:val="Titre 6 Car"/>
    <w:basedOn w:val="DefaultParagraphFont"/>
    <w:uiPriority w:val="9"/>
    <w:semiHidden/>
    <w:qFormat/>
    <w:rsid w:val="002a4812"/>
    <w:rPr>
      <w:rFonts w:eastAsia="" w:cs="" w:cstheme="majorBidi" w:eastAsiaTheme="majorEastAsia"/>
      <w:i/>
      <w:iCs/>
      <w:color w:themeColor="text1" w:themeTint="a6" w:val="595959"/>
    </w:rPr>
  </w:style>
  <w:style w:type="character" w:styleId="Titre7Car" w:customStyle="1">
    <w:name w:val="Titre 7 Car"/>
    <w:basedOn w:val="DefaultParagraphFont"/>
    <w:uiPriority w:val="9"/>
    <w:semiHidden/>
    <w:qFormat/>
    <w:rsid w:val="002a4812"/>
    <w:rPr>
      <w:rFonts w:eastAsia="" w:cs="" w:cstheme="majorBidi" w:eastAsiaTheme="majorEastAsia"/>
      <w:color w:themeColor="text1" w:themeTint="a6" w:val="595959"/>
    </w:rPr>
  </w:style>
  <w:style w:type="character" w:styleId="Titre8Car" w:customStyle="1">
    <w:name w:val="Titre 8 Car"/>
    <w:basedOn w:val="DefaultParagraphFont"/>
    <w:uiPriority w:val="9"/>
    <w:semiHidden/>
    <w:qFormat/>
    <w:rsid w:val="002a4812"/>
    <w:rPr>
      <w:rFonts w:eastAsia="" w:cs="" w:cstheme="majorBidi" w:eastAsiaTheme="majorEastAsia"/>
      <w:i/>
      <w:iCs/>
      <w:color w:themeColor="text1" w:themeTint="d8" w:val="272727"/>
    </w:rPr>
  </w:style>
  <w:style w:type="character" w:styleId="Titre9Car" w:customStyle="1">
    <w:name w:val="Titre 9 Car"/>
    <w:basedOn w:val="DefaultParagraphFont"/>
    <w:uiPriority w:val="9"/>
    <w:semiHidden/>
    <w:qFormat/>
    <w:rsid w:val="002a4812"/>
    <w:rPr>
      <w:rFonts w:eastAsia="" w:cs="" w:cstheme="majorBidi" w:eastAsiaTheme="majorEastAsia"/>
      <w:color w:themeColor="text1" w:themeTint="d8" w:val="272727"/>
    </w:rPr>
  </w:style>
  <w:style w:type="character" w:styleId="TitreCar" w:customStyle="1">
    <w:name w:val="Titre Car"/>
    <w:basedOn w:val="DefaultParagraphFont"/>
    <w:uiPriority w:val="10"/>
    <w:qFormat/>
    <w:rsid w:val="002a4812"/>
    <w:rPr>
      <w:rFonts w:ascii="Calibri Light" w:hAnsi="Calibri Light" w:eastAsia="" w:cs="" w:asciiTheme="majorHAnsi" w:cstheme="majorBidi" w:eastAsiaTheme="majorEastAsia" w:hAnsiTheme="majorHAnsi"/>
      <w:spacing w:val="-10"/>
      <w:kern w:val="2"/>
      <w:sz w:val="56"/>
      <w:szCs w:val="56"/>
    </w:rPr>
  </w:style>
  <w:style w:type="character" w:styleId="Sous-titreCar" w:customStyle="1">
    <w:name w:val="Sous-titre Car"/>
    <w:basedOn w:val="DefaultParagraphFont"/>
    <w:uiPriority w:val="11"/>
    <w:qFormat/>
    <w:rsid w:val="002a4812"/>
    <w:rPr>
      <w:rFonts w:eastAsia="" w:cs="" w:cstheme="majorBidi" w:eastAsiaTheme="majorEastAsia"/>
      <w:color w:themeColor="text1" w:themeTint="a6" w:val="595959"/>
      <w:spacing w:val="15"/>
      <w:sz w:val="28"/>
      <w:szCs w:val="28"/>
    </w:rPr>
  </w:style>
  <w:style w:type="character" w:styleId="CitationCar" w:customStyle="1">
    <w:name w:val="Citation Car"/>
    <w:basedOn w:val="DefaultParagraphFont"/>
    <w:link w:val="Quote"/>
    <w:uiPriority w:val="29"/>
    <w:qFormat/>
    <w:rsid w:val="002a4812"/>
    <w:rPr>
      <w:i/>
      <w:iCs/>
      <w:color w:themeColor="text1" w:themeTint="bf" w:val="404040"/>
    </w:rPr>
  </w:style>
  <w:style w:type="character" w:styleId="IntenseEmphasis">
    <w:name w:val="Intense Emphasis"/>
    <w:basedOn w:val="DefaultParagraphFont"/>
    <w:uiPriority w:val="21"/>
    <w:qFormat/>
    <w:rsid w:val="002a4812"/>
    <w:rPr>
      <w:i/>
      <w:iCs/>
      <w:color w:themeColor="accent1" w:themeShade="bf" w:val="2F5496"/>
    </w:rPr>
  </w:style>
  <w:style w:type="character" w:styleId="CitationintenseCar" w:customStyle="1">
    <w:name w:val="Citation intense Car"/>
    <w:basedOn w:val="DefaultParagraphFont"/>
    <w:link w:val="IntenseQuote"/>
    <w:uiPriority w:val="30"/>
    <w:qFormat/>
    <w:rsid w:val="002a4812"/>
    <w:rPr>
      <w:i/>
      <w:iCs/>
      <w:color w:themeColor="accent1" w:themeShade="bf" w:val="2F5496"/>
    </w:rPr>
  </w:style>
  <w:style w:type="character" w:styleId="IntenseReference">
    <w:name w:val="Intense Reference"/>
    <w:basedOn w:val="DefaultParagraphFont"/>
    <w:uiPriority w:val="32"/>
    <w:qFormat/>
    <w:rsid w:val="002a4812"/>
    <w:rPr>
      <w:b/>
      <w:bCs/>
      <w:smallCaps/>
      <w:color w:themeColor="accent1" w:themeShade="bf" w:val="2F5496"/>
      <w:spacing w:val="5"/>
    </w:rPr>
  </w:style>
  <w:style w:type="character" w:styleId="CommentReference">
    <w:name w:val="annotation reference"/>
    <w:basedOn w:val="DefaultParagraphFont"/>
    <w:uiPriority w:val="99"/>
    <w:semiHidden/>
    <w:unhideWhenUsed/>
    <w:qFormat/>
    <w:rsid w:val="000c0323"/>
    <w:rPr>
      <w:sz w:val="16"/>
      <w:szCs w:val="16"/>
    </w:rPr>
  </w:style>
  <w:style w:type="character" w:styleId="CommentaireCar" w:customStyle="1">
    <w:name w:val="Commentaire Car"/>
    <w:basedOn w:val="DefaultParagraphFont"/>
    <w:uiPriority w:val="99"/>
    <w:semiHidden/>
    <w:qFormat/>
    <w:rsid w:val="000c0323"/>
    <w:rPr>
      <w:sz w:val="20"/>
      <w:szCs w:val="20"/>
    </w:rPr>
  </w:style>
  <w:style w:type="character" w:styleId="ObjetducommentaireCar" w:customStyle="1">
    <w:name w:val="Objet du commentaire Car"/>
    <w:basedOn w:val="CommentaireCar"/>
    <w:link w:val="annotationsubject"/>
    <w:uiPriority w:val="99"/>
    <w:semiHidden/>
    <w:qFormat/>
    <w:rsid w:val="000c0323"/>
    <w:rPr>
      <w:b/>
      <w:bCs/>
      <w:sz w:val="20"/>
      <w:szCs w:val="20"/>
    </w:rPr>
  </w:style>
  <w:style w:type="character" w:styleId="Caractresdenumrotation">
    <w:name w:val="Caractères de numérotation"/>
    <w:qFormat/>
    <w:rPr/>
  </w:style>
  <w:style w:type="character" w:styleId="Hyperlink">
    <w:name w:val="Hyperlink"/>
    <w:rPr>
      <w:color w:val="000080"/>
      <w:u w:val="single"/>
    </w:rPr>
  </w:style>
  <w:style w:type="character" w:styleId="Sautdindex">
    <w:name w:val="Saut d'index"/>
    <w:qFormat/>
    <w:rPr/>
  </w:style>
  <w:style w:type="character" w:styleId="Sautdindexuser">
    <w:name w:val="Saut d'index (user)"/>
    <w:qFormat/>
    <w:rPr/>
  </w:style>
  <w:style w:type="character" w:styleId="Puces">
    <w:name w:val="Puces"/>
    <w:qFormat/>
    <w:rPr>
      <w:rFonts w:ascii="OpenSymbol" w:hAnsi="OpenSymbol" w:eastAsia="OpenSymbol" w:cs="OpenSymbol"/>
    </w:rPr>
  </w:style>
  <w:style w:type="character" w:styleId="Pucesuser">
    <w:name w:val="Puces (user)"/>
    <w:qFormat/>
    <w:rPr>
      <w:rFonts w:ascii="OpenSymbol" w:hAnsi="OpenSymbol" w:eastAsia="OpenSymbol" w:cs="OpenSymbol"/>
    </w:rPr>
  </w:style>
  <w:style w:type="character" w:styleId="FollowedHyperlink">
    <w:name w:val="FollowedHyperlink"/>
    <w:rPr>
      <w:color w:val="800000"/>
      <w:u w:val="single"/>
    </w:rPr>
  </w:style>
  <w:style w:type="character" w:styleId="Textesourceuser">
    <w:name w:val="Texte source (user)"/>
    <w:qFormat/>
    <w:rPr>
      <w:rFonts w:ascii="Liberation Mono" w:hAnsi="Liberation Mono" w:eastAsia="Liberation Mono" w:cs="Liberation Mono"/>
    </w:rPr>
  </w:style>
  <w:style w:type="character" w:styleId="Strong">
    <w:name w:val="Strong"/>
    <w:qFormat/>
    <w:rPr>
      <w:b/>
      <w:bCs/>
    </w:rPr>
  </w:style>
  <w:style w:type="paragraph" w:styleId="Titre">
    <w:name w:val="Titre"/>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itreuser">
    <w:name w:val="Titre (user)"/>
    <w:basedOn w:val="Normal"/>
    <w:next w:val="BodyText"/>
    <w:qFormat/>
    <w:pPr>
      <w:keepNext w:val="true"/>
      <w:spacing w:before="240" w:after="120"/>
    </w:pPr>
    <w:rPr>
      <w:rFonts w:ascii="Liberation Sans" w:hAnsi="Liberation Sans" w:eastAsia="Microsoft YaHei" w:cs="Arial"/>
      <w:sz w:val="28"/>
      <w:szCs w:val="28"/>
    </w:rPr>
  </w:style>
  <w:style w:type="paragraph" w:styleId="Title">
    <w:name w:val="Title"/>
    <w:basedOn w:val="Normal"/>
    <w:next w:val="Normal"/>
    <w:link w:val="TitreCar"/>
    <w:uiPriority w:val="10"/>
    <w:qFormat/>
    <w:rsid w:val="002a4812"/>
    <w:pPr>
      <w:spacing w:lineRule="auto" w:line="240" w:before="0" w:after="80"/>
      <w:contextualSpacing/>
    </w:pPr>
    <w:rPr>
      <w:rFonts w:ascii="Calibri Light" w:hAnsi="Calibri Light" w:eastAsia="" w:cs="" w:asciiTheme="majorHAnsi" w:cstheme="majorBidi" w:eastAsiaTheme="majorEastAsia" w:hAnsiTheme="majorHAnsi"/>
      <w:spacing w:val="-10"/>
      <w:kern w:val="2"/>
      <w:sz w:val="56"/>
      <w:szCs w:val="56"/>
    </w:rPr>
  </w:style>
  <w:style w:type="paragraph" w:styleId="Subtitle">
    <w:name w:val="Subtitle"/>
    <w:basedOn w:val="Normal"/>
    <w:next w:val="Normal"/>
    <w:link w:val="Sous-titreCar"/>
    <w:uiPriority w:val="11"/>
    <w:qFormat/>
    <w:rsid w:val="002a4812"/>
    <w:pPr/>
    <w:rPr>
      <w:rFonts w:eastAsia="" w:cs="" w:cstheme="majorBidi" w:eastAsiaTheme="majorEastAsia"/>
      <w:color w:themeColor="text1" w:themeTint="a6" w:val="595959"/>
      <w:spacing w:val="15"/>
      <w:sz w:val="28"/>
      <w:szCs w:val="28"/>
    </w:rPr>
  </w:style>
  <w:style w:type="paragraph" w:styleId="Quote">
    <w:name w:val="Quote"/>
    <w:basedOn w:val="Normal"/>
    <w:next w:val="Normal"/>
    <w:link w:val="CitationCar"/>
    <w:uiPriority w:val="29"/>
    <w:qFormat/>
    <w:rsid w:val="002a4812"/>
    <w:pPr>
      <w:spacing w:before="160" w:after="160"/>
      <w:jc w:val="center"/>
    </w:pPr>
    <w:rPr>
      <w:i/>
      <w:iCs/>
      <w:color w:themeColor="text1" w:themeTint="bf" w:val="404040"/>
    </w:rPr>
  </w:style>
  <w:style w:type="paragraph" w:styleId="ListParagraph">
    <w:name w:val="List Paragraph"/>
    <w:basedOn w:val="Normal"/>
    <w:uiPriority w:val="34"/>
    <w:qFormat/>
    <w:rsid w:val="002a4812"/>
    <w:pPr>
      <w:spacing w:before="0" w:after="160"/>
      <w:ind w:left="720"/>
      <w:contextualSpacing/>
    </w:pPr>
    <w:rPr/>
  </w:style>
  <w:style w:type="paragraph" w:styleId="IntenseQuote">
    <w:name w:val="Intense Quote"/>
    <w:basedOn w:val="Normal"/>
    <w:next w:val="Normal"/>
    <w:link w:val="CitationintenseCar"/>
    <w:uiPriority w:val="30"/>
    <w:qFormat/>
    <w:rsid w:val="002a4812"/>
    <w:pPr>
      <w:pBdr>
        <w:top w:val="single" w:sz="4" w:space="10" w:color="2F5496" w:themeColor="accent1" w:themeShade="bf"/>
        <w:bottom w:val="single" w:sz="4" w:space="10" w:color="2F5496" w:themeColor="accent1" w:themeShade="bf"/>
      </w:pBdr>
      <w:spacing w:before="360" w:after="360"/>
      <w:ind w:left="864" w:right="864"/>
      <w:jc w:val="center"/>
    </w:pPr>
    <w:rPr>
      <w:i/>
      <w:iCs/>
      <w:color w:themeColor="accent1" w:themeShade="bf" w:val="2F5496"/>
    </w:rPr>
  </w:style>
  <w:style w:type="paragraph" w:styleId="NoSpacing">
    <w:name w:val="No Spacing"/>
    <w:uiPriority w:val="1"/>
    <w:qFormat/>
    <w:rsid w:val="00957560"/>
    <w:pPr>
      <w:widowControl/>
      <w:suppressAutoHyphens w:val="true"/>
      <w:bidi w:val="0"/>
      <w:spacing w:lineRule="auto" w:line="240" w:before="0" w:after="0"/>
      <w:jc w:val="left"/>
    </w:pPr>
    <w:rPr>
      <w:rFonts w:ascii="Calibri" w:hAnsi="Calibri" w:eastAsia="Calibri" w:cs="" w:asciiTheme="minorHAnsi" w:cstheme="minorBidi" w:eastAsiaTheme="minorHAnsi" w:hAnsiTheme="minorHAnsi"/>
      <w:color w:val="auto"/>
      <w:kern w:val="2"/>
      <w:sz w:val="24"/>
      <w:szCs w:val="24"/>
      <w:lang w:val="fr-FR" w:eastAsia="en-US" w:bidi="ar-SA"/>
      <w14:ligatures w14:val="standardContextual"/>
    </w:rPr>
  </w:style>
  <w:style w:type="paragraph" w:styleId="CommentText">
    <w:name w:val="annotation text"/>
    <w:basedOn w:val="Normal"/>
    <w:link w:val="CommentaireCar"/>
    <w:uiPriority w:val="99"/>
    <w:semiHidden/>
    <w:unhideWhenUsed/>
    <w:rsid w:val="000c0323"/>
    <w:pPr>
      <w:spacing w:lineRule="auto" w:line="240"/>
    </w:pPr>
    <w:rPr>
      <w:sz w:val="20"/>
      <w:szCs w:val="20"/>
    </w:rPr>
  </w:style>
  <w:style w:type="paragraph" w:styleId="annotationsubject">
    <w:name w:val="annotation subject"/>
    <w:basedOn w:val="CommentText"/>
    <w:next w:val="CommentText"/>
    <w:link w:val="ObjetducommentaireCar"/>
    <w:uiPriority w:val="99"/>
    <w:semiHidden/>
    <w:unhideWhenUsed/>
    <w:qFormat/>
    <w:rsid w:val="000c0323"/>
    <w:pPr/>
    <w:rPr>
      <w:b/>
      <w:bCs/>
    </w:rPr>
  </w:style>
  <w:style w:type="paragraph" w:styleId="IndexHeading">
    <w:name w:val="index heading"/>
    <w:basedOn w:val="Titre"/>
    <w:pPr>
      <w:suppressLineNumbers/>
      <w:ind w:hanging="0" w:left="0"/>
    </w:pPr>
    <w:rPr>
      <w:b/>
      <w:bCs/>
      <w:sz w:val="32"/>
      <w:szCs w:val="32"/>
    </w:rPr>
  </w:style>
  <w:style w:type="paragraph" w:styleId="TOCHeading">
    <w:name w:val="TOC Heading"/>
    <w:basedOn w:val="IndexHeading"/>
    <w:qFormat/>
    <w:pPr>
      <w:suppressLineNumbers/>
      <w:ind w:hanging="0" w:left="0"/>
    </w:pPr>
    <w:rPr>
      <w:b/>
      <w:bCs/>
      <w:sz w:val="32"/>
      <w:szCs w:val="32"/>
    </w:rPr>
  </w:style>
  <w:style w:type="paragraph" w:styleId="TOC1">
    <w:name w:val="toc 1"/>
    <w:basedOn w:val="Index"/>
    <w:pPr>
      <w:tabs>
        <w:tab w:val="clear" w:pos="708"/>
        <w:tab w:val="right" w:pos="10772" w:leader="dot"/>
      </w:tabs>
      <w:ind w:hanging="0" w:left="0"/>
    </w:pPr>
    <w:rPr/>
  </w:style>
  <w:style w:type="paragraph" w:styleId="TOC2">
    <w:name w:val="toc 2"/>
    <w:basedOn w:val="Index"/>
    <w:pPr>
      <w:tabs>
        <w:tab w:val="clear" w:pos="708"/>
        <w:tab w:val="right" w:pos="10489" w:leader="dot"/>
      </w:tabs>
      <w:ind w:hanging="0" w:left="283"/>
    </w:pPr>
    <w:rPr/>
  </w:style>
  <w:style w:type="paragraph" w:styleId="Contenudetableau">
    <w:name w:val="Contenu de tableau"/>
    <w:basedOn w:val="Normal"/>
    <w:qFormat/>
    <w:pPr>
      <w:widowControl w:val="false"/>
      <w:suppressLineNumbers/>
    </w:pPr>
    <w:rPr/>
  </w:style>
  <w:style w:type="paragraph" w:styleId="Titredetableau">
    <w:name w:val="Titre de tableau"/>
    <w:basedOn w:val="Contenudetableau"/>
    <w:qFormat/>
    <w:pPr>
      <w:suppressLineNumbers/>
      <w:jc w:val="center"/>
    </w:pPr>
    <w:rPr>
      <w:b/>
      <w:bCs/>
    </w:rPr>
  </w:style>
  <w:style w:type="paragraph" w:styleId="TOC4">
    <w:name w:val="toc 4"/>
    <w:basedOn w:val="Index"/>
    <w:pPr>
      <w:tabs>
        <w:tab w:val="clear" w:pos="708"/>
        <w:tab w:val="right" w:pos="10442" w:leader="dot"/>
      </w:tabs>
      <w:ind w:hanging="0" w:left="850"/>
    </w:pPr>
    <w:rPr/>
  </w:style>
  <w:style w:type="paragraph" w:styleId="Texteprformatuser">
    <w:name w:val="Texte préformaté (user)"/>
    <w:basedOn w:val="Normal"/>
    <w:qFormat/>
    <w:pPr>
      <w:spacing w:before="0" w:after="0"/>
    </w:pPr>
    <w:rPr>
      <w:rFonts w:ascii="Liberation Mono" w:hAnsi="Liberation Mono" w:eastAsia="Liberation Mono" w:cs="Liberation Mono"/>
      <w:sz w:val="20"/>
      <w:szCs w:val="20"/>
    </w:rPr>
  </w:style>
  <w:style w:type="paragraph" w:styleId="Blocdecitationuser">
    <w:name w:val="Bloc de citation (user)"/>
    <w:basedOn w:val="Normal"/>
    <w:qFormat/>
    <w:pPr>
      <w:spacing w:before="0" w:after="283"/>
      <w:ind w:hanging="0" w:left="567" w:right="567"/>
    </w:pPr>
    <w:rPr/>
  </w:style>
  <w:style w:type="paragraph" w:styleId="Contenudetableauuser">
    <w:name w:val="Contenu de tableau (user)"/>
    <w:basedOn w:val="Normal"/>
    <w:qFormat/>
    <w:pPr>
      <w:widowControl w:val="false"/>
      <w:suppressLineNumbers/>
    </w:pPr>
    <w:rPr/>
  </w:style>
  <w:style w:type="paragraph" w:styleId="Titredetableauuser">
    <w:name w:val="Titre de tableau (user)"/>
    <w:basedOn w:val="Contenudetableauuser"/>
    <w:qFormat/>
    <w:pPr>
      <w:suppressLineNumbers/>
      <w:jc w:val="center"/>
    </w:pPr>
    <w:rPr>
      <w:b/>
      <w:bCs/>
    </w:rPr>
  </w:style>
  <w:style w:type="numbering" w:styleId="Pasdeliste" w:default="1">
    <w:name w:val="Pas de liste"/>
    <w:uiPriority w:val="99"/>
    <w:semiHidden/>
    <w:unhideWhenUsed/>
    <w:qFormat/>
  </w:style>
  <w:style w:type="table" w:default="1" w:styleId="TableauNormal">
    <w:name w:val="Normal Table"/>
    <w:uiPriority w:val="99"/>
    <w:semiHidden/>
    <w:unhideWhenUsed/>
    <w:tblPr>
      <w:tblCellMar>
        <w:top w:w="0" w:type="dxa"/>
        <w:left w:w="108" w:type="dxa"/>
        <w:bottom w:w="0" w:type="dxa"/>
        <w:right w:w="108" w:type="dxa"/>
      </w:tblCellMar>
    </w:tblPr>
  </w:style>
  <w:style w:type="table" w:styleId="Grilledutableau">
    <w:name w:val="Table Grid"/>
    <w:basedOn w:val="TableauNormal"/>
    <w:uiPriority w:val="39"/>
    <w:rsid w:val="00bd037c"/>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image" Target="media/image4.png"/><Relationship Id="rId6" Type="http://schemas.openxmlformats.org/officeDocument/2006/relationships/image" Target="media/image5.png"/><Relationship Id="rId7" Type="http://schemas.openxmlformats.org/officeDocument/2006/relationships/image" Target="media/image6.png"/><Relationship Id="rId8" Type="http://schemas.openxmlformats.org/officeDocument/2006/relationships/image" Target="media/image7.png"/><Relationship Id="rId9" Type="http://schemas.openxmlformats.org/officeDocument/2006/relationships/image" Target="media/image8.png"/><Relationship Id="rId10" Type="http://schemas.openxmlformats.org/officeDocument/2006/relationships/image" Target="media/image9.png"/><Relationship Id="rId11" Type="http://schemas.openxmlformats.org/officeDocument/2006/relationships/image" Target="media/image10.png"/><Relationship Id="rId12" Type="http://schemas.openxmlformats.org/officeDocument/2006/relationships/hyperlink" Target="../Tutoriel/Tutoriel%20-%20Virtualisation%20sur%20Hyper-V.htm" TargetMode="External"/><Relationship Id="rId13" Type="http://schemas.openxmlformats.org/officeDocument/2006/relationships/hyperlink" Target="http://w.x.y.z/" TargetMode="External"/><Relationship Id="rId14" Type="http://schemas.openxmlformats.org/officeDocument/2006/relationships/hyperlink" Target="https://github.com/docker/compose/releases" TargetMode="External"/><Relationship Id="rId15" Type="http://schemas.openxmlformats.org/officeDocument/2006/relationships/numbering" Target="numbering.xml"/><Relationship Id="rId16" Type="http://schemas.openxmlformats.org/officeDocument/2006/relationships/fontTable" Target="fontTable.xml"/><Relationship Id="rId17" Type="http://schemas.openxmlformats.org/officeDocument/2006/relationships/settings" Target="settings.xml"/><Relationship Id="rId1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Thème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1144</TotalTime>
  <Application>LibreOffice/25.2.4.3$Windows_X86_64 LibreOffice_project/33e196637044ead23f5c3226cde09b47731f7e27</Application>
  <AppVersion>15.0000</AppVersion>
  <Pages>13</Pages>
  <Words>4922</Words>
  <Characters>29913</Characters>
  <CharactersWithSpaces>34641</CharactersWithSpaces>
  <Paragraphs>678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2025-01-30T15:36:00Z</dcterms:created>
  <dc:creator>Dimitri Isselin</dc:creator>
  <dc:description/>
  <dc:language>fr-FR</dc:language>
  <cp:lastModifiedBy/>
  <cp:lastPrinted>2025-07-22T19:52:04Z</cp:lastPrinted>
  <dcterms:modified xsi:type="dcterms:W3CDTF">2025-07-22T19:52:43Z</dcterms:modified>
  <cp:revision>243</cp:revision>
  <dc:subject/>
  <dc:title/>
</cp:coreProperties>
</file>

<file path=docProps/custom.xml><?xml version="1.0" encoding="utf-8"?>
<Properties xmlns="http://schemas.openxmlformats.org/officeDocument/2006/custom-properties" xmlns:vt="http://schemas.openxmlformats.org/officeDocument/2006/docPropsVTypes"/>
</file>